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CellSpacing w:w="32" w:type="dxa"/>
        <w:tblInd w:w="100" w:type="dxa"/>
        <w:tblLayout w:type="fixed"/>
        <w:tblCellMar>
          <w:left w:w="0" w:type="dxa"/>
          <w:right w:w="0" w:type="dxa"/>
        </w:tblCellMar>
        <w:tblLook w:val="01E0" w:firstRow="1" w:lastRow="1" w:firstColumn="1" w:lastColumn="1" w:noHBand="0" w:noVBand="0"/>
      </w:tblPr>
      <w:tblGrid>
        <w:gridCol w:w="1029"/>
        <w:gridCol w:w="1030"/>
        <w:gridCol w:w="1030"/>
        <w:gridCol w:w="1029"/>
      </w:tblGrid>
      <w:tr w:rsidR="00A77906">
        <w:trPr>
          <w:trHeight w:val="782"/>
          <w:tblCellSpacing w:w="32" w:type="dxa"/>
        </w:trPr>
        <w:tc>
          <w:tcPr>
            <w:tcW w:w="933" w:type="dxa"/>
            <w:tcBorders>
              <w:right w:val="nil"/>
            </w:tcBorders>
            <w:shd w:val="clear" w:color="auto" w:fill="00539B"/>
          </w:tcPr>
          <w:p w:rsidR="00A77906" w:rsidRDefault="00A77906">
            <w:pPr>
              <w:pStyle w:val="TableParagraph"/>
            </w:pPr>
          </w:p>
        </w:tc>
        <w:tc>
          <w:tcPr>
            <w:tcW w:w="966" w:type="dxa"/>
            <w:tcBorders>
              <w:left w:val="nil"/>
              <w:right w:val="nil"/>
            </w:tcBorders>
            <w:shd w:val="clear" w:color="auto" w:fill="FCE444"/>
          </w:tcPr>
          <w:p w:rsidR="00A77906" w:rsidRDefault="00A77906">
            <w:pPr>
              <w:pStyle w:val="TableParagraph"/>
            </w:pPr>
          </w:p>
        </w:tc>
        <w:tc>
          <w:tcPr>
            <w:tcW w:w="966" w:type="dxa"/>
            <w:tcBorders>
              <w:left w:val="nil"/>
              <w:right w:val="nil"/>
            </w:tcBorders>
            <w:shd w:val="clear" w:color="auto" w:fill="00B1B0"/>
          </w:tcPr>
          <w:p w:rsidR="00A77906" w:rsidRDefault="00A77906">
            <w:pPr>
              <w:pStyle w:val="TableParagraph"/>
            </w:pPr>
          </w:p>
        </w:tc>
        <w:tc>
          <w:tcPr>
            <w:tcW w:w="933" w:type="dxa"/>
            <w:tcBorders>
              <w:left w:val="nil"/>
            </w:tcBorders>
            <w:shd w:val="clear" w:color="auto" w:fill="FF671B"/>
          </w:tcPr>
          <w:p w:rsidR="00A77906" w:rsidRDefault="00A77906">
            <w:pPr>
              <w:pStyle w:val="TableParagraph"/>
            </w:pPr>
          </w:p>
        </w:tc>
      </w:tr>
    </w:tbl>
    <w:p w:rsidR="00A77906" w:rsidRDefault="00EA1CAF">
      <w:pPr>
        <w:spacing w:before="64"/>
        <w:ind w:left="100"/>
        <w:rPr>
          <w:rFonts w:ascii="Impact LT Std"/>
          <w:color w:val="00B1B0"/>
          <w:sz w:val="40"/>
        </w:rPr>
      </w:pPr>
      <w:r>
        <w:rPr>
          <w:rFonts w:ascii="Impact LT Std"/>
          <w:color w:val="00B1B0"/>
          <w:sz w:val="40"/>
        </w:rPr>
        <w:t>Circumcision: Information for Parents</w:t>
      </w:r>
    </w:p>
    <w:p w:rsidR="003A6CE2" w:rsidRDefault="003A6CE2">
      <w:pPr>
        <w:spacing w:before="64"/>
        <w:ind w:left="100"/>
        <w:rPr>
          <w:rFonts w:ascii="Impact LT Std"/>
          <w:sz w:val="40"/>
        </w:rPr>
        <w:sectPr w:rsidR="003A6CE2" w:rsidSect="00D55754">
          <w:footerReference w:type="default" r:id="rId7"/>
          <w:type w:val="continuous"/>
          <w:pgSz w:w="12240" w:h="15840"/>
          <w:pgMar w:top="420" w:right="740" w:bottom="920" w:left="740" w:header="720" w:footer="720" w:gutter="0"/>
          <w:cols w:space="720"/>
        </w:sectPr>
      </w:pPr>
    </w:p>
    <w:p w:rsidR="00A77906" w:rsidRPr="00D55754" w:rsidRDefault="00EA1CAF" w:rsidP="00D55754">
      <w:pPr>
        <w:pStyle w:val="BodyText"/>
        <w:tabs>
          <w:tab w:val="left" w:pos="5130"/>
        </w:tabs>
        <w:spacing w:before="95" w:line="211" w:lineRule="auto"/>
        <w:ind w:left="100" w:right="140"/>
        <w:rPr>
          <w:rFonts w:ascii="Times New Roman" w:hAnsi="Times New Roman"/>
        </w:rPr>
      </w:pPr>
      <w:r w:rsidRPr="00D55754">
        <w:rPr>
          <w:rFonts w:ascii="Times New Roman" w:hAnsi="Times New Roman"/>
        </w:rPr>
        <w:t xml:space="preserve">Boys are born with a hood of skin, called the </w:t>
      </w:r>
      <w:r w:rsidRPr="00D55754">
        <w:rPr>
          <w:rFonts w:ascii="Times New Roman" w:hAnsi="Times New Roman"/>
          <w:i/>
        </w:rPr>
        <w:t>foreskin</w:t>
      </w:r>
      <w:r w:rsidRPr="00D55754">
        <w:rPr>
          <w:rFonts w:ascii="Times New Roman" w:hAnsi="Times New Roman"/>
        </w:rPr>
        <w:t>, covering the head of the penis. In circumcision, the foreskin is removed, leaving the end of the penis exposed.</w:t>
      </w:r>
    </w:p>
    <w:p w:rsidR="00A77906" w:rsidRPr="00D55754" w:rsidRDefault="00A77906">
      <w:pPr>
        <w:pStyle w:val="BodyText"/>
        <w:spacing w:before="9"/>
        <w:rPr>
          <w:rFonts w:ascii="Times New Roman" w:hAnsi="Times New Roman"/>
          <w:sz w:val="21"/>
        </w:rPr>
      </w:pPr>
    </w:p>
    <w:p w:rsidR="00A77906" w:rsidRPr="00D55754" w:rsidRDefault="00EA1CAF" w:rsidP="00D55754">
      <w:pPr>
        <w:pStyle w:val="BodyText"/>
        <w:spacing w:line="213" w:lineRule="auto"/>
        <w:ind w:left="100" w:right="50"/>
        <w:rPr>
          <w:rFonts w:ascii="Times New Roman" w:hAnsi="Times New Roman"/>
        </w:rPr>
      </w:pPr>
      <w:r w:rsidRPr="00D55754">
        <w:rPr>
          <w:rFonts w:ascii="Times New Roman" w:hAnsi="Times New Roman"/>
        </w:rPr>
        <w:t>The decision to have your baby circumcised is very personal. It should be made after careful consideration of the risks and benefits as well as your cultural, religious, and personal preferences. Your healthcare provider should explain the risks and benefits and answer any questions.</w:t>
      </w:r>
    </w:p>
    <w:p w:rsidR="00A77906" w:rsidRPr="00D55754" w:rsidRDefault="00A77906">
      <w:pPr>
        <w:pStyle w:val="BodyText"/>
        <w:rPr>
          <w:rFonts w:ascii="Times New Roman" w:hAnsi="Times New Roman"/>
          <w:sz w:val="20"/>
        </w:rPr>
      </w:pPr>
    </w:p>
    <w:p w:rsidR="00A77906" w:rsidRPr="00D55754" w:rsidRDefault="00126DAB" w:rsidP="00D55754">
      <w:pPr>
        <w:pStyle w:val="BodyText"/>
        <w:rPr>
          <w:rFonts w:ascii="Times New Roman" w:hAnsi="Times New Roman"/>
          <w:sz w:val="20"/>
        </w:rPr>
      </w:pPr>
      <w:r w:rsidRPr="00D55754">
        <w:rPr>
          <w:rFonts w:ascii="Times New Roman" w:hAnsi="Times New Roman"/>
          <w:noProof/>
          <w:sz w:val="20"/>
          <w:lang w:bidi="ar-SA"/>
        </w:rPr>
        <w:drawing>
          <wp:inline distT="0" distB="0" distL="0" distR="0" wp14:anchorId="00848926" wp14:editId="21FEF498">
            <wp:extent cx="3429000" cy="2882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29000" cy="2882900"/>
                    </a:xfrm>
                    <a:prstGeom prst="rect">
                      <a:avLst/>
                    </a:prstGeom>
                  </pic:spPr>
                </pic:pic>
              </a:graphicData>
            </a:graphic>
          </wp:inline>
        </w:drawing>
      </w:r>
    </w:p>
    <w:p w:rsidR="00A77906" w:rsidRPr="00D55754" w:rsidRDefault="00EA1CAF">
      <w:pPr>
        <w:pStyle w:val="Heading1"/>
        <w:rPr>
          <w:rFonts w:ascii="Times New Roman" w:hAnsi="Times New Roman"/>
        </w:rPr>
      </w:pPr>
      <w:r w:rsidRPr="00D55754">
        <w:rPr>
          <w:rFonts w:ascii="Times New Roman" w:hAnsi="Times New Roman"/>
          <w:color w:val="00B1B0"/>
        </w:rPr>
        <w:t>Benefits</w:t>
      </w:r>
    </w:p>
    <w:p w:rsidR="00126DAB" w:rsidRPr="00D55754" w:rsidRDefault="00EA1CAF" w:rsidP="00D55754">
      <w:pPr>
        <w:pStyle w:val="BodyText"/>
        <w:spacing w:before="19" w:line="213" w:lineRule="auto"/>
        <w:ind w:left="100" w:right="20"/>
        <w:rPr>
          <w:rFonts w:ascii="Times New Roman" w:hAnsi="Times New Roman"/>
        </w:rPr>
      </w:pPr>
      <w:r w:rsidRPr="00D55754">
        <w:rPr>
          <w:rFonts w:ascii="Times New Roman" w:hAnsi="Times New Roman"/>
        </w:rPr>
        <w:t>Baby boys who are circumcised are less likely to develop urinary tract infections. They may have a lower risk of penile cancer, although the disease is rare. Circumcision can help prevent the spread of sexually transmitted diseases, including HIV.</w:t>
      </w:r>
    </w:p>
    <w:p w:rsidR="00A77906" w:rsidRPr="00D55754" w:rsidRDefault="00EA1CAF">
      <w:pPr>
        <w:pStyle w:val="Heading1"/>
        <w:spacing w:before="142"/>
        <w:rPr>
          <w:rFonts w:ascii="Times New Roman" w:hAnsi="Times New Roman"/>
        </w:rPr>
      </w:pPr>
      <w:r w:rsidRPr="00D55754">
        <w:rPr>
          <w:rFonts w:ascii="Times New Roman" w:hAnsi="Times New Roman"/>
          <w:color w:val="00B1B0"/>
        </w:rPr>
        <w:t>Risks</w:t>
      </w:r>
    </w:p>
    <w:p w:rsidR="00A77906" w:rsidRPr="00D55754" w:rsidRDefault="00EA1CAF">
      <w:pPr>
        <w:pStyle w:val="BodyText"/>
        <w:spacing w:before="18" w:line="213" w:lineRule="auto"/>
        <w:ind w:left="100" w:right="114"/>
        <w:rPr>
          <w:rFonts w:ascii="Times New Roman" w:hAnsi="Times New Roman"/>
        </w:rPr>
      </w:pPr>
      <w:r w:rsidRPr="00D55754">
        <w:rPr>
          <w:rFonts w:ascii="Times New Roman" w:hAnsi="Times New Roman"/>
        </w:rPr>
        <w:t>Most of the complications are minor and rare. They include bleeding, infection, injury to the penis, and poor cosmetic outcome.</w:t>
      </w:r>
    </w:p>
    <w:p w:rsidR="00D55754" w:rsidRDefault="00126DAB" w:rsidP="00D55754">
      <w:pPr>
        <w:pStyle w:val="BodyText"/>
        <w:spacing w:before="18" w:line="213" w:lineRule="auto"/>
        <w:ind w:left="100" w:right="114"/>
        <w:rPr>
          <w:rFonts w:ascii="Times New Roman" w:hAnsi="Times New Roman"/>
          <w:color w:val="00B1B0"/>
        </w:rPr>
      </w:pPr>
      <w:r w:rsidRPr="00D55754">
        <w:rPr>
          <w:rFonts w:ascii="Times New Roman" w:hAnsi="Times New Roman"/>
          <w:noProof/>
          <w:color w:val="00B1B0"/>
          <w:lang w:bidi="ar-SA"/>
        </w:rPr>
        <w:drawing>
          <wp:inline distT="0" distB="0" distL="0" distR="0" wp14:anchorId="663ACF1D" wp14:editId="79287C4D">
            <wp:extent cx="3187700" cy="29635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87700" cy="2963545"/>
                    </a:xfrm>
                    <a:prstGeom prst="rect">
                      <a:avLst/>
                    </a:prstGeom>
                  </pic:spPr>
                </pic:pic>
              </a:graphicData>
            </a:graphic>
          </wp:inline>
        </w:drawing>
      </w:r>
    </w:p>
    <w:p w:rsidR="00A77906" w:rsidRPr="00D55754" w:rsidRDefault="00EA1CAF" w:rsidP="00D55754">
      <w:pPr>
        <w:pStyle w:val="BodyText"/>
        <w:spacing w:before="18" w:line="213" w:lineRule="auto"/>
        <w:ind w:left="100" w:right="114"/>
        <w:rPr>
          <w:rFonts w:ascii="Times New Roman" w:hAnsi="Times New Roman"/>
          <w:b/>
          <w:sz w:val="25"/>
          <w:szCs w:val="25"/>
        </w:rPr>
      </w:pPr>
      <w:r w:rsidRPr="00D55754">
        <w:rPr>
          <w:rFonts w:ascii="Times New Roman" w:hAnsi="Times New Roman"/>
          <w:b/>
          <w:color w:val="00B1B0"/>
          <w:sz w:val="25"/>
          <w:szCs w:val="25"/>
        </w:rPr>
        <w:t>Methods</w:t>
      </w:r>
    </w:p>
    <w:p w:rsidR="00A77906" w:rsidRPr="00D55754" w:rsidRDefault="00EA1CAF">
      <w:pPr>
        <w:pStyle w:val="BodyText"/>
        <w:spacing w:before="18" w:line="213" w:lineRule="auto"/>
        <w:ind w:left="100" w:right="283"/>
        <w:rPr>
          <w:rFonts w:ascii="Times New Roman" w:hAnsi="Times New Roman"/>
        </w:rPr>
      </w:pPr>
      <w:r w:rsidRPr="00D55754">
        <w:rPr>
          <w:rFonts w:ascii="Times New Roman" w:hAnsi="Times New Roman"/>
        </w:rPr>
        <w:t xml:space="preserve">The method of the circumcision will be decided by your healthcare provider. Your baby should receive local anesthesia and pain management during the procedure. You may ask which method will be used and what will be given for pain management. The three methods are </w:t>
      </w:r>
      <w:proofErr w:type="spellStart"/>
      <w:r w:rsidRPr="00D55754">
        <w:rPr>
          <w:rFonts w:ascii="Times New Roman" w:hAnsi="Times New Roman"/>
        </w:rPr>
        <w:t>Gomco</w:t>
      </w:r>
      <w:proofErr w:type="spellEnd"/>
      <w:r w:rsidRPr="00D55754">
        <w:rPr>
          <w:rFonts w:ascii="Times New Roman" w:hAnsi="Times New Roman"/>
        </w:rPr>
        <w:t xml:space="preserve"> clamp, </w:t>
      </w:r>
      <w:proofErr w:type="spellStart"/>
      <w:r w:rsidRPr="00D55754">
        <w:rPr>
          <w:rFonts w:ascii="Times New Roman" w:hAnsi="Times New Roman"/>
        </w:rPr>
        <w:t>Plastibell</w:t>
      </w:r>
      <w:proofErr w:type="spellEnd"/>
      <w:r w:rsidRPr="00D55754">
        <w:rPr>
          <w:rFonts w:ascii="Times New Roman" w:hAnsi="Times New Roman"/>
        </w:rPr>
        <w:t xml:space="preserve"> clamp, and Mogen clamp.</w:t>
      </w:r>
    </w:p>
    <w:p w:rsidR="00A77906" w:rsidRPr="00D55754" w:rsidRDefault="00EA1CAF">
      <w:pPr>
        <w:pStyle w:val="Heading1"/>
        <w:spacing w:before="143"/>
        <w:rPr>
          <w:rFonts w:ascii="Times New Roman" w:hAnsi="Times New Roman"/>
        </w:rPr>
      </w:pPr>
      <w:r w:rsidRPr="00D55754">
        <w:rPr>
          <w:rFonts w:ascii="Times New Roman" w:hAnsi="Times New Roman"/>
          <w:color w:val="00B1B0"/>
        </w:rPr>
        <w:t>Care of the Circumcision</w:t>
      </w:r>
    </w:p>
    <w:p w:rsidR="00A77906" w:rsidRPr="00D55754" w:rsidRDefault="00EA1CAF">
      <w:pPr>
        <w:pStyle w:val="BodyText"/>
        <w:spacing w:before="18" w:line="213" w:lineRule="auto"/>
        <w:ind w:left="100" w:right="143"/>
        <w:rPr>
          <w:rFonts w:ascii="Times New Roman" w:hAnsi="Times New Roman"/>
        </w:rPr>
      </w:pPr>
      <w:r w:rsidRPr="00D55754">
        <w:rPr>
          <w:rFonts w:ascii="Times New Roman" w:hAnsi="Times New Roman"/>
        </w:rPr>
        <w:t>Your baby’s nurse will show you how to care for your baby after circumcision. Wash the area gently with soap and water without pulling back on the skin. Apply a lubricant (petroleum jelly, Vaseline</w:t>
      </w:r>
      <w:r w:rsidRPr="00D55754">
        <w:rPr>
          <w:rFonts w:ascii="Times New Roman" w:hAnsi="Times New Roman"/>
          <w:sz w:val="14"/>
        </w:rPr>
        <w:t>®</w:t>
      </w:r>
      <w:r w:rsidRPr="00D55754">
        <w:rPr>
          <w:rFonts w:ascii="Times New Roman" w:hAnsi="Times New Roman"/>
        </w:rPr>
        <w:t>, or petrolatum) to the circumcised area with each diaper change for at least 24 hours or until the area is healed. Lubricants help protect the wound and keep the wound from sticking to the diaper.</w:t>
      </w:r>
    </w:p>
    <w:p w:rsidR="00A77906" w:rsidRPr="00D55754" w:rsidRDefault="00A77906">
      <w:pPr>
        <w:pStyle w:val="BodyText"/>
        <w:spacing w:before="8"/>
        <w:rPr>
          <w:rFonts w:ascii="Times New Roman" w:hAnsi="Times New Roman"/>
          <w:sz w:val="21"/>
        </w:rPr>
      </w:pPr>
    </w:p>
    <w:p w:rsidR="00A77906" w:rsidRDefault="00EA1CAF">
      <w:pPr>
        <w:pStyle w:val="BodyText"/>
        <w:spacing w:line="213" w:lineRule="auto"/>
        <w:ind w:left="100" w:right="127"/>
        <w:rPr>
          <w:rFonts w:ascii="Times New Roman" w:hAnsi="Times New Roman"/>
        </w:rPr>
      </w:pPr>
      <w:r w:rsidRPr="00D55754">
        <w:rPr>
          <w:rFonts w:ascii="Times New Roman" w:hAnsi="Times New Roman"/>
        </w:rPr>
        <w:t>The healing area will have some swelling and redness but should start to look better after 24 to 48 hours. During the healing process a shiny white or yellowish film may cover part of the penis. This coating is part of the normal healing process. Do not try to remove the coating.</w:t>
      </w:r>
    </w:p>
    <w:p w:rsidR="003A6CE2" w:rsidRDefault="003A6CE2">
      <w:pPr>
        <w:pStyle w:val="BodyText"/>
        <w:spacing w:line="213" w:lineRule="auto"/>
        <w:ind w:left="100" w:right="127"/>
        <w:rPr>
          <w:rFonts w:ascii="Times New Roman" w:hAnsi="Times New Roman"/>
          <w:noProof/>
          <w:lang w:bidi="ar-SA"/>
        </w:rPr>
      </w:pPr>
    </w:p>
    <w:p w:rsidR="003A6CE2" w:rsidRDefault="003A6CE2">
      <w:pPr>
        <w:pStyle w:val="BodyText"/>
        <w:spacing w:line="213" w:lineRule="auto"/>
        <w:ind w:left="100" w:right="127"/>
        <w:rPr>
          <w:rFonts w:ascii="Times New Roman" w:hAnsi="Times New Roman"/>
          <w:noProof/>
          <w:lang w:bidi="ar-SA"/>
        </w:rPr>
      </w:pPr>
      <w:r>
        <w:rPr>
          <w:rFonts w:ascii="Times New Roman" w:hAnsi="Times New Roman"/>
          <w:noProof/>
          <w:lang w:bidi="ar-SA"/>
        </w:rPr>
        <w:br w:type="page"/>
      </w:r>
    </w:p>
    <w:p w:rsidR="003A6CE2" w:rsidRDefault="003A6CE2">
      <w:pPr>
        <w:pStyle w:val="BodyText"/>
        <w:spacing w:line="213" w:lineRule="auto"/>
        <w:ind w:left="100" w:right="127"/>
        <w:rPr>
          <w:rFonts w:ascii="Times New Roman" w:hAnsi="Times New Roman"/>
        </w:rPr>
        <w:sectPr w:rsidR="003A6CE2" w:rsidSect="003A6CE2">
          <w:type w:val="continuous"/>
          <w:pgSz w:w="12240" w:h="15840"/>
          <w:pgMar w:top="420" w:right="740" w:bottom="920" w:left="740" w:header="720" w:footer="720" w:gutter="0"/>
          <w:cols w:num="2" w:space="720"/>
        </w:sectPr>
      </w:pPr>
    </w:p>
    <w:tbl>
      <w:tblPr>
        <w:tblW w:w="0" w:type="auto"/>
        <w:tblCellSpacing w:w="32" w:type="dxa"/>
        <w:tblInd w:w="100" w:type="dxa"/>
        <w:tblLayout w:type="fixed"/>
        <w:tblCellMar>
          <w:left w:w="0" w:type="dxa"/>
          <w:right w:w="0" w:type="dxa"/>
        </w:tblCellMar>
        <w:tblLook w:val="01E0" w:firstRow="1" w:lastRow="1" w:firstColumn="1" w:lastColumn="1" w:noHBand="0" w:noVBand="0"/>
      </w:tblPr>
      <w:tblGrid>
        <w:gridCol w:w="1029"/>
        <w:gridCol w:w="1030"/>
        <w:gridCol w:w="1030"/>
        <w:gridCol w:w="1029"/>
      </w:tblGrid>
      <w:tr w:rsidR="003A6CE2" w:rsidTr="00753EFE">
        <w:trPr>
          <w:trHeight w:val="782"/>
          <w:tblCellSpacing w:w="32" w:type="dxa"/>
        </w:trPr>
        <w:tc>
          <w:tcPr>
            <w:tcW w:w="933" w:type="dxa"/>
            <w:tcBorders>
              <w:right w:val="nil"/>
            </w:tcBorders>
            <w:shd w:val="clear" w:color="auto" w:fill="00539B"/>
          </w:tcPr>
          <w:p w:rsidR="003A6CE2" w:rsidRDefault="003A6CE2" w:rsidP="00753EFE">
            <w:pPr>
              <w:pStyle w:val="TableParagraph"/>
            </w:pPr>
          </w:p>
        </w:tc>
        <w:tc>
          <w:tcPr>
            <w:tcW w:w="966" w:type="dxa"/>
            <w:tcBorders>
              <w:left w:val="nil"/>
              <w:right w:val="nil"/>
            </w:tcBorders>
            <w:shd w:val="clear" w:color="auto" w:fill="FCE444"/>
          </w:tcPr>
          <w:p w:rsidR="003A6CE2" w:rsidRDefault="003A6CE2" w:rsidP="00753EFE">
            <w:pPr>
              <w:pStyle w:val="TableParagraph"/>
            </w:pPr>
          </w:p>
        </w:tc>
        <w:tc>
          <w:tcPr>
            <w:tcW w:w="966" w:type="dxa"/>
            <w:tcBorders>
              <w:left w:val="nil"/>
              <w:right w:val="nil"/>
            </w:tcBorders>
            <w:shd w:val="clear" w:color="auto" w:fill="00B1B0"/>
          </w:tcPr>
          <w:p w:rsidR="003A6CE2" w:rsidRDefault="003A6CE2" w:rsidP="00753EFE">
            <w:pPr>
              <w:pStyle w:val="TableParagraph"/>
            </w:pPr>
          </w:p>
        </w:tc>
        <w:tc>
          <w:tcPr>
            <w:tcW w:w="933" w:type="dxa"/>
            <w:tcBorders>
              <w:left w:val="nil"/>
            </w:tcBorders>
            <w:shd w:val="clear" w:color="auto" w:fill="FF671B"/>
          </w:tcPr>
          <w:p w:rsidR="003A6CE2" w:rsidRDefault="003A6CE2" w:rsidP="00753EFE">
            <w:pPr>
              <w:pStyle w:val="TableParagraph"/>
            </w:pPr>
          </w:p>
        </w:tc>
      </w:tr>
    </w:tbl>
    <w:p w:rsidR="003A6CE2" w:rsidRDefault="003A6CE2" w:rsidP="003A6CE2">
      <w:pPr>
        <w:spacing w:line="213" w:lineRule="auto"/>
        <w:rPr>
          <w:rFonts w:ascii="Times New Roman" w:hAnsi="Times New Roman"/>
        </w:rPr>
      </w:pPr>
    </w:p>
    <w:p w:rsidR="003A6CE2" w:rsidRDefault="003A6CE2" w:rsidP="003A6CE2">
      <w:pPr>
        <w:spacing w:line="213" w:lineRule="auto"/>
        <w:rPr>
          <w:rFonts w:ascii="Times New Roman" w:hAnsi="Times New Roman"/>
        </w:rPr>
      </w:pPr>
      <w:r w:rsidRPr="003A6CE2">
        <w:rPr>
          <w:rFonts w:ascii="Times New Roman" w:hAnsi="Times New Roman"/>
          <w:noProof/>
          <w:lang w:bidi="ar-SA"/>
        </w:rPr>
        <w:drawing>
          <wp:inline distT="0" distB="0" distL="0" distR="0">
            <wp:extent cx="4162425" cy="2089438"/>
            <wp:effectExtent l="0" t="0" r="0" b="0"/>
            <wp:docPr id="3" name="Picture 3" descr="C:\Users\abernard\Desktop\Circumc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ernard\Desktop\Circumcisio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8484" cy="2097499"/>
                    </a:xfrm>
                    <a:prstGeom prst="rect">
                      <a:avLst/>
                    </a:prstGeom>
                    <a:noFill/>
                    <a:ln>
                      <a:noFill/>
                    </a:ln>
                  </pic:spPr>
                </pic:pic>
              </a:graphicData>
            </a:graphic>
          </wp:inline>
        </w:drawing>
      </w:r>
    </w:p>
    <w:p w:rsidR="003A6CE2" w:rsidRDefault="003A6CE2" w:rsidP="003A6CE2">
      <w:pPr>
        <w:spacing w:line="213" w:lineRule="auto"/>
        <w:rPr>
          <w:rFonts w:ascii="Times New Roman" w:hAnsi="Times New Roman"/>
        </w:rPr>
      </w:pPr>
    </w:p>
    <w:p w:rsidR="003A6CE2" w:rsidRDefault="003A6CE2" w:rsidP="003A6CE2">
      <w:pPr>
        <w:spacing w:line="213" w:lineRule="auto"/>
        <w:rPr>
          <w:rFonts w:ascii="Times New Roman" w:hAnsi="Times New Roman"/>
        </w:rPr>
        <w:sectPr w:rsidR="003A6CE2" w:rsidSect="003A6CE2">
          <w:type w:val="continuous"/>
          <w:pgSz w:w="12240" w:h="15840"/>
          <w:pgMar w:top="420" w:right="740" w:bottom="920" w:left="740" w:header="720" w:footer="720" w:gutter="0"/>
          <w:cols w:space="720"/>
        </w:sectPr>
      </w:pPr>
    </w:p>
    <w:p w:rsidR="00A77906" w:rsidRPr="00D55754" w:rsidRDefault="00EA1CAF" w:rsidP="003A6CE2">
      <w:pPr>
        <w:spacing w:line="213" w:lineRule="auto"/>
        <w:rPr>
          <w:rFonts w:ascii="Times New Roman" w:hAnsi="Times New Roman"/>
        </w:rPr>
      </w:pPr>
      <w:r w:rsidRPr="00D55754">
        <w:rPr>
          <w:rFonts w:ascii="Times New Roman" w:hAnsi="Times New Roman"/>
        </w:rPr>
        <w:t xml:space="preserve">If the </w:t>
      </w:r>
      <w:proofErr w:type="spellStart"/>
      <w:r w:rsidRPr="00D55754">
        <w:rPr>
          <w:rFonts w:ascii="Times New Roman" w:hAnsi="Times New Roman"/>
        </w:rPr>
        <w:t>Plastibell</w:t>
      </w:r>
      <w:proofErr w:type="spellEnd"/>
      <w:r w:rsidRPr="00D55754">
        <w:rPr>
          <w:rFonts w:ascii="Times New Roman" w:hAnsi="Times New Roman"/>
        </w:rPr>
        <w:t xml:space="preserve"> method was used, the plastic ring should drop off within 5 to 8 days.</w:t>
      </w:r>
    </w:p>
    <w:p w:rsidR="00A77906" w:rsidRPr="00D55754" w:rsidRDefault="00A77906">
      <w:pPr>
        <w:pStyle w:val="BodyText"/>
        <w:spacing w:before="13" w:after="1"/>
        <w:rPr>
          <w:rFonts w:ascii="Times New Roman" w:hAnsi="Times New Roman"/>
          <w:sz w:val="18"/>
        </w:rPr>
      </w:pPr>
    </w:p>
    <w:p w:rsidR="00A77906" w:rsidRPr="00D55754" w:rsidRDefault="00EA1CAF">
      <w:pPr>
        <w:pStyle w:val="BodyText"/>
        <w:spacing w:before="83" w:line="213" w:lineRule="auto"/>
        <w:ind w:left="100" w:right="283"/>
        <w:rPr>
          <w:rFonts w:ascii="Times New Roman" w:hAnsi="Times New Roman"/>
        </w:rPr>
      </w:pPr>
      <w:r w:rsidRPr="00D55754">
        <w:rPr>
          <w:rFonts w:ascii="Times New Roman" w:hAnsi="Times New Roman"/>
        </w:rPr>
        <w:t>Call your baby’s provider or take him to the emergency room if</w:t>
      </w:r>
    </w:p>
    <w:p w:rsidR="00A77906" w:rsidRPr="00D55754" w:rsidRDefault="00EA1CAF">
      <w:pPr>
        <w:pStyle w:val="ListParagraph"/>
        <w:numPr>
          <w:ilvl w:val="0"/>
          <w:numId w:val="1"/>
        </w:numPr>
        <w:tabs>
          <w:tab w:val="left" w:pos="340"/>
        </w:tabs>
        <w:spacing w:line="289" w:lineRule="exact"/>
        <w:rPr>
          <w:rFonts w:ascii="Times New Roman" w:hAnsi="Times New Roman"/>
          <w:sz w:val="24"/>
        </w:rPr>
      </w:pPr>
      <w:r w:rsidRPr="00D55754">
        <w:rPr>
          <w:rFonts w:ascii="Times New Roman" w:hAnsi="Times New Roman"/>
          <w:sz w:val="24"/>
        </w:rPr>
        <w:t>the healing area starts to look worse</w:t>
      </w:r>
    </w:p>
    <w:p w:rsidR="00A77906" w:rsidRPr="00D55754" w:rsidRDefault="00EA1CAF">
      <w:pPr>
        <w:pStyle w:val="ListParagraph"/>
        <w:numPr>
          <w:ilvl w:val="0"/>
          <w:numId w:val="1"/>
        </w:numPr>
        <w:tabs>
          <w:tab w:val="left" w:pos="340"/>
        </w:tabs>
        <w:rPr>
          <w:rFonts w:ascii="Times New Roman" w:hAnsi="Times New Roman"/>
          <w:sz w:val="24"/>
        </w:rPr>
      </w:pPr>
      <w:r w:rsidRPr="00D55754">
        <w:rPr>
          <w:rFonts w:ascii="Times New Roman" w:hAnsi="Times New Roman"/>
          <w:sz w:val="24"/>
        </w:rPr>
        <w:t>your baby develops a fever</w:t>
      </w:r>
    </w:p>
    <w:p w:rsidR="00A77906" w:rsidRPr="00D55754" w:rsidRDefault="00EA1CAF">
      <w:pPr>
        <w:pStyle w:val="ListParagraph"/>
        <w:numPr>
          <w:ilvl w:val="0"/>
          <w:numId w:val="1"/>
        </w:numPr>
        <w:tabs>
          <w:tab w:val="left" w:pos="340"/>
        </w:tabs>
        <w:rPr>
          <w:rFonts w:ascii="Times New Roman" w:hAnsi="Times New Roman"/>
          <w:sz w:val="24"/>
        </w:rPr>
      </w:pPr>
      <w:r w:rsidRPr="00D55754">
        <w:rPr>
          <w:rFonts w:ascii="Times New Roman" w:hAnsi="Times New Roman"/>
          <w:sz w:val="24"/>
        </w:rPr>
        <w:t>your baby stops having wet diapers</w:t>
      </w:r>
    </w:p>
    <w:p w:rsidR="00A77906" w:rsidRPr="00D55754" w:rsidRDefault="00EA1CAF">
      <w:pPr>
        <w:pStyle w:val="ListParagraph"/>
        <w:numPr>
          <w:ilvl w:val="0"/>
          <w:numId w:val="1"/>
        </w:numPr>
        <w:tabs>
          <w:tab w:val="left" w:pos="340"/>
        </w:tabs>
        <w:rPr>
          <w:rFonts w:ascii="Times New Roman" w:hAnsi="Times New Roman"/>
          <w:sz w:val="24"/>
        </w:rPr>
      </w:pPr>
      <w:r w:rsidRPr="00D55754">
        <w:rPr>
          <w:rFonts w:ascii="Times New Roman" w:hAnsi="Times New Roman"/>
          <w:sz w:val="24"/>
        </w:rPr>
        <w:t>your baby stops eating or becomes inconsolable</w:t>
      </w:r>
    </w:p>
    <w:p w:rsidR="00A77906" w:rsidRPr="00D55754" w:rsidRDefault="00EA1CAF">
      <w:pPr>
        <w:pStyle w:val="ListParagraph"/>
        <w:numPr>
          <w:ilvl w:val="0"/>
          <w:numId w:val="1"/>
        </w:numPr>
        <w:tabs>
          <w:tab w:val="left" w:pos="340"/>
        </w:tabs>
        <w:spacing w:before="12" w:line="213" w:lineRule="auto"/>
        <w:ind w:right="113"/>
        <w:rPr>
          <w:rFonts w:ascii="Times New Roman" w:hAnsi="Times New Roman"/>
          <w:sz w:val="24"/>
        </w:rPr>
      </w:pPr>
      <w:r w:rsidRPr="00D55754">
        <w:rPr>
          <w:rFonts w:ascii="Times New Roman" w:hAnsi="Times New Roman"/>
          <w:sz w:val="24"/>
        </w:rPr>
        <w:t>the area forms a yellowish discharge that can be easily wiped away and has a foul odor</w:t>
      </w:r>
    </w:p>
    <w:p w:rsidR="00A77906" w:rsidRPr="00D55754" w:rsidRDefault="00EA1CAF">
      <w:pPr>
        <w:pStyle w:val="ListParagraph"/>
        <w:numPr>
          <w:ilvl w:val="0"/>
          <w:numId w:val="1"/>
        </w:numPr>
        <w:tabs>
          <w:tab w:val="left" w:pos="340"/>
        </w:tabs>
        <w:spacing w:before="1" w:line="213" w:lineRule="auto"/>
        <w:ind w:right="439"/>
        <w:rPr>
          <w:rFonts w:ascii="Times New Roman" w:hAnsi="Times New Roman"/>
          <w:sz w:val="24"/>
        </w:rPr>
      </w:pPr>
      <w:r w:rsidRPr="00D55754">
        <w:rPr>
          <w:rFonts w:ascii="Times New Roman" w:hAnsi="Times New Roman"/>
          <w:sz w:val="24"/>
        </w:rPr>
        <w:t>bleeding doesn’t stop after you apply pressure for 5 minutes</w:t>
      </w:r>
    </w:p>
    <w:p w:rsidR="00A77906" w:rsidRPr="00D55754" w:rsidRDefault="00EA1CAF">
      <w:pPr>
        <w:pStyle w:val="ListParagraph"/>
        <w:numPr>
          <w:ilvl w:val="0"/>
          <w:numId w:val="1"/>
        </w:numPr>
        <w:tabs>
          <w:tab w:val="left" w:pos="340"/>
        </w:tabs>
        <w:spacing w:line="307" w:lineRule="exact"/>
        <w:rPr>
          <w:rFonts w:ascii="Times New Roman" w:hAnsi="Times New Roman"/>
          <w:sz w:val="24"/>
        </w:rPr>
      </w:pPr>
      <w:r w:rsidRPr="00D55754">
        <w:rPr>
          <w:rFonts w:ascii="Times New Roman" w:hAnsi="Times New Roman"/>
          <w:sz w:val="24"/>
        </w:rPr>
        <w:t>the plastic ring doesn’t fall off within 5 to 8 days.</w:t>
      </w:r>
    </w:p>
    <w:p w:rsidR="00A77906" w:rsidRPr="00D55754" w:rsidRDefault="003A6CE2">
      <w:pPr>
        <w:pStyle w:val="Heading1"/>
        <w:spacing w:before="134"/>
        <w:rPr>
          <w:rFonts w:ascii="Times New Roman" w:hAnsi="Times New Roman"/>
        </w:rPr>
      </w:pPr>
      <w:r>
        <w:rPr>
          <w:rFonts w:ascii="Times New Roman" w:hAnsi="Times New Roman"/>
          <w:color w:val="00B1B0"/>
        </w:rPr>
        <w:br w:type="column"/>
      </w:r>
      <w:r w:rsidR="00EA1CAF" w:rsidRPr="00D55754">
        <w:rPr>
          <w:rFonts w:ascii="Times New Roman" w:hAnsi="Times New Roman"/>
          <w:color w:val="00B1B0"/>
        </w:rPr>
        <w:t>Care of the Uncircumcised Penis</w:t>
      </w:r>
    </w:p>
    <w:p w:rsidR="00A77906" w:rsidRPr="00D55754" w:rsidRDefault="00EA1CAF">
      <w:pPr>
        <w:pStyle w:val="BodyText"/>
        <w:spacing w:before="18" w:line="213" w:lineRule="auto"/>
        <w:ind w:left="100" w:right="282"/>
        <w:rPr>
          <w:rFonts w:ascii="Times New Roman" w:hAnsi="Times New Roman"/>
        </w:rPr>
      </w:pPr>
      <w:r w:rsidRPr="00D55754">
        <w:rPr>
          <w:rFonts w:ascii="Times New Roman" w:hAnsi="Times New Roman"/>
        </w:rPr>
        <w:t>Wash around the penis with soap and water. Do not forcibly pull back on the foreskin. The foreskin will start to retract (pull back) on its own by 2 to 4 months of age. When the foreskin can easily be pulled back, wash the penis with soap and water.</w:t>
      </w:r>
    </w:p>
    <w:p w:rsidR="00A77906" w:rsidRPr="00D55754" w:rsidRDefault="00A77906">
      <w:pPr>
        <w:pStyle w:val="BodyText"/>
        <w:spacing w:before="7"/>
        <w:rPr>
          <w:rFonts w:ascii="Times New Roman" w:hAnsi="Times New Roman"/>
          <w:sz w:val="21"/>
        </w:rPr>
      </w:pPr>
    </w:p>
    <w:p w:rsidR="00A77906" w:rsidRPr="00D55754" w:rsidRDefault="00EA1CAF">
      <w:pPr>
        <w:pStyle w:val="BodyText"/>
        <w:spacing w:line="213" w:lineRule="auto"/>
        <w:ind w:left="100" w:right="268"/>
        <w:rPr>
          <w:rFonts w:ascii="Times New Roman" w:hAnsi="Times New Roman"/>
        </w:rPr>
      </w:pPr>
      <w:r w:rsidRPr="00D55754">
        <w:rPr>
          <w:rFonts w:ascii="Times New Roman" w:hAnsi="Times New Roman"/>
        </w:rPr>
        <w:t>The foreskin fully retracts around 3 years of age. At that time boys should be taught to wash undern</w:t>
      </w:r>
      <w:bookmarkStart w:id="0" w:name="_GoBack"/>
      <w:bookmarkEnd w:id="0"/>
      <w:r w:rsidRPr="00D55754">
        <w:rPr>
          <w:rFonts w:ascii="Times New Roman" w:hAnsi="Times New Roman"/>
        </w:rPr>
        <w:t>eath the foreskin every day.</w:t>
      </w:r>
    </w:p>
    <w:sectPr w:rsidR="00A77906" w:rsidRPr="00D55754" w:rsidSect="003A6CE2">
      <w:type w:val="continuous"/>
      <w:pgSz w:w="12240" w:h="15840"/>
      <w:pgMar w:top="420" w:right="740" w:bottom="920" w:left="740" w:header="720" w:footer="720"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1CAF" w:rsidRDefault="00EA1CAF">
      <w:r>
        <w:separator/>
      </w:r>
    </w:p>
  </w:endnote>
  <w:endnote w:type="continuationSeparator" w:id="0">
    <w:p w:rsidR="00EA1CAF" w:rsidRDefault="00EA1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UniversLTStd-LightCn">
    <w:altName w:val="Times New Roman"/>
    <w:panose1 w:val="020B0406020202040204"/>
    <w:charset w:val="00"/>
    <w:family w:val="roman"/>
    <w:pitch w:val="variable"/>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Univers LT Std">
    <w:altName w:val="Times New Roman"/>
    <w:charset w:val="00"/>
    <w:family w:val="roman"/>
    <w:pitch w:val="variable"/>
  </w:font>
  <w:font w:name="Impact LT Std">
    <w:altName w:val="Times New Roman"/>
    <w:panose1 w:val="020B0806030902050204"/>
    <w:charset w:val="00"/>
    <w:family w:val="swiss"/>
    <w:notTrueType/>
    <w:pitch w:val="variable"/>
    <w:sig w:usb0="800000AF" w:usb1="4000204A" w:usb2="00000000" w:usb3="00000000" w:csb0="00000001" w:csb1="00000000"/>
  </w:font>
  <w:font w:name="UniversLTStd-LightCnObl">
    <w:altName w:val="Times New Roman"/>
    <w:panose1 w:val="020B0406020202040204"/>
    <w:charset w:val="00"/>
    <w:family w:val="roman"/>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906" w:rsidRDefault="003A6CE2">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alt="" style="position:absolute;margin-left:225pt;margin-top:750.7pt;width:270.65pt;height:18.45pt;z-index:-5512;mso-wrap-edited:f;mso-position-horizontal-relative:page;mso-position-vertical-relative:page;v-text-anchor:top" filled="f" stroked="f">
          <v:textbox style="mso-next-textbox:#_x0000_s2049" inset="0,0,0,0">
            <w:txbxContent>
              <w:p w:rsidR="00A77906" w:rsidRDefault="00EA1CAF">
                <w:pPr>
                  <w:spacing w:line="265" w:lineRule="exact"/>
                  <w:ind w:left="20"/>
                  <w:rPr>
                    <w:rFonts w:ascii="UniversLTStd-LightCnObl" w:hAnsi="UniversLTStd-LightCnObl"/>
                    <w:i/>
                    <w:sz w:val="20"/>
                  </w:rPr>
                </w:pPr>
                <w:r>
                  <w:rPr>
                    <w:rFonts w:ascii="UniversLTStd-LightCnObl" w:hAnsi="UniversLTStd-LightCnObl"/>
                    <w:i/>
                    <w:color w:val="00539B"/>
                    <w:sz w:val="20"/>
                  </w:rPr>
                  <w:t>© 2018 by the National Association of Neonatal Nurses</w:t>
                </w:r>
              </w:p>
            </w:txbxContent>
          </v:textbox>
          <w10:wrap anchorx="page" anchory="page"/>
        </v:shape>
      </w:pict>
    </w:r>
    <w:r>
      <w:pict>
        <v:line id="_x0000_s2053" alt="" style="position:absolute;z-index:-5608;mso-wrap-edited:f;mso-width-percent:0;mso-height-percent:0;mso-position-horizontal-relative:page;mso-position-vertical-relative:page;mso-width-percent:0;mso-height-percent:0" from="42pt,742.2pt" to="570pt,742.2pt" strokecolor="#00539b" strokeweight="1pt">
          <w10:wrap anchorx="page" anchory="page"/>
        </v:lin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1CAF" w:rsidRDefault="00EA1CAF">
      <w:r>
        <w:separator/>
      </w:r>
    </w:p>
  </w:footnote>
  <w:footnote w:type="continuationSeparator" w:id="0">
    <w:p w:rsidR="00EA1CAF" w:rsidRDefault="00EA1C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166941"/>
    <w:multiLevelType w:val="hybridMultilevel"/>
    <w:tmpl w:val="75A499FC"/>
    <w:lvl w:ilvl="0" w:tplc="C0368432">
      <w:numFmt w:val="bullet"/>
      <w:lvlText w:val="•"/>
      <w:lvlJc w:val="left"/>
      <w:pPr>
        <w:ind w:left="340" w:hanging="240"/>
      </w:pPr>
      <w:rPr>
        <w:rFonts w:ascii="UniversLTStd-LightCn" w:eastAsia="UniversLTStd-LightCn" w:hAnsi="UniversLTStd-LightCn" w:cs="UniversLTStd-LightCn" w:hint="default"/>
        <w:spacing w:val="-12"/>
        <w:w w:val="100"/>
        <w:sz w:val="24"/>
        <w:szCs w:val="24"/>
        <w:lang w:val="en-US" w:eastAsia="en-US" w:bidi="en-US"/>
      </w:rPr>
    </w:lvl>
    <w:lvl w:ilvl="1" w:tplc="F3B2A25C">
      <w:numFmt w:val="bullet"/>
      <w:lvlText w:val="•"/>
      <w:lvlJc w:val="left"/>
      <w:pPr>
        <w:ind w:left="830" w:hanging="240"/>
      </w:pPr>
      <w:rPr>
        <w:rFonts w:hint="default"/>
        <w:lang w:val="en-US" w:eastAsia="en-US" w:bidi="en-US"/>
      </w:rPr>
    </w:lvl>
    <w:lvl w:ilvl="2" w:tplc="1FBCDABC">
      <w:numFmt w:val="bullet"/>
      <w:lvlText w:val="•"/>
      <w:lvlJc w:val="left"/>
      <w:pPr>
        <w:ind w:left="1320" w:hanging="240"/>
      </w:pPr>
      <w:rPr>
        <w:rFonts w:hint="default"/>
        <w:lang w:val="en-US" w:eastAsia="en-US" w:bidi="en-US"/>
      </w:rPr>
    </w:lvl>
    <w:lvl w:ilvl="3" w:tplc="D8E8D826">
      <w:numFmt w:val="bullet"/>
      <w:lvlText w:val="•"/>
      <w:lvlJc w:val="left"/>
      <w:pPr>
        <w:ind w:left="1810" w:hanging="240"/>
      </w:pPr>
      <w:rPr>
        <w:rFonts w:hint="default"/>
        <w:lang w:val="en-US" w:eastAsia="en-US" w:bidi="en-US"/>
      </w:rPr>
    </w:lvl>
    <w:lvl w:ilvl="4" w:tplc="EB96A1CE">
      <w:numFmt w:val="bullet"/>
      <w:lvlText w:val="•"/>
      <w:lvlJc w:val="left"/>
      <w:pPr>
        <w:ind w:left="2300" w:hanging="240"/>
      </w:pPr>
      <w:rPr>
        <w:rFonts w:hint="default"/>
        <w:lang w:val="en-US" w:eastAsia="en-US" w:bidi="en-US"/>
      </w:rPr>
    </w:lvl>
    <w:lvl w:ilvl="5" w:tplc="DEF029DE">
      <w:numFmt w:val="bullet"/>
      <w:lvlText w:val="•"/>
      <w:lvlJc w:val="left"/>
      <w:pPr>
        <w:ind w:left="2790" w:hanging="240"/>
      </w:pPr>
      <w:rPr>
        <w:rFonts w:hint="default"/>
        <w:lang w:val="en-US" w:eastAsia="en-US" w:bidi="en-US"/>
      </w:rPr>
    </w:lvl>
    <w:lvl w:ilvl="6" w:tplc="ACE07EC2">
      <w:numFmt w:val="bullet"/>
      <w:lvlText w:val="•"/>
      <w:lvlJc w:val="left"/>
      <w:pPr>
        <w:ind w:left="3280" w:hanging="240"/>
      </w:pPr>
      <w:rPr>
        <w:rFonts w:hint="default"/>
        <w:lang w:val="en-US" w:eastAsia="en-US" w:bidi="en-US"/>
      </w:rPr>
    </w:lvl>
    <w:lvl w:ilvl="7" w:tplc="48623A94">
      <w:numFmt w:val="bullet"/>
      <w:lvlText w:val="•"/>
      <w:lvlJc w:val="left"/>
      <w:pPr>
        <w:ind w:left="3770" w:hanging="240"/>
      </w:pPr>
      <w:rPr>
        <w:rFonts w:hint="default"/>
        <w:lang w:val="en-US" w:eastAsia="en-US" w:bidi="en-US"/>
      </w:rPr>
    </w:lvl>
    <w:lvl w:ilvl="8" w:tplc="D2FEF23E">
      <w:numFmt w:val="bullet"/>
      <w:lvlText w:val="•"/>
      <w:lvlJc w:val="left"/>
      <w:pPr>
        <w:ind w:left="4260" w:hanging="240"/>
      </w:pPr>
      <w:rPr>
        <w:rFonts w:hint="default"/>
        <w:lang w:val="en-US" w:eastAsia="en-US" w:bidi="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A77906"/>
    <w:rsid w:val="00126DAB"/>
    <w:rsid w:val="003A6CE2"/>
    <w:rsid w:val="00A77906"/>
    <w:rsid w:val="00D55754"/>
    <w:rsid w:val="00EA1C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3081D8AA-842E-564E-AEB4-CD0FE7CB7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UniversLTStd-LightCn" w:eastAsia="UniversLTStd-LightCn" w:hAnsi="UniversLTStd-LightCn" w:cs="UniversLTStd-LightCn"/>
      <w:lang w:bidi="en-US"/>
    </w:rPr>
  </w:style>
  <w:style w:type="paragraph" w:styleId="Heading1">
    <w:name w:val="heading 1"/>
    <w:basedOn w:val="Normal"/>
    <w:uiPriority w:val="1"/>
    <w:qFormat/>
    <w:pPr>
      <w:spacing w:line="301" w:lineRule="exact"/>
      <w:ind w:left="100"/>
      <w:outlineLvl w:val="0"/>
    </w:pPr>
    <w:rPr>
      <w:rFonts w:ascii="Univers LT Std" w:eastAsia="Univers LT Std" w:hAnsi="Univers LT Std" w:cs="Univers LT Std"/>
      <w:b/>
      <w:b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line="300" w:lineRule="exact"/>
      <w:ind w:left="340" w:hanging="240"/>
    </w:pPr>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Header">
    <w:name w:val="header"/>
    <w:basedOn w:val="Normal"/>
    <w:link w:val="HeaderChar"/>
    <w:uiPriority w:val="99"/>
    <w:unhideWhenUsed/>
    <w:rsid w:val="00D55754"/>
    <w:pPr>
      <w:tabs>
        <w:tab w:val="center" w:pos="4680"/>
        <w:tab w:val="right" w:pos="9360"/>
      </w:tabs>
    </w:pPr>
  </w:style>
  <w:style w:type="character" w:customStyle="1" w:styleId="HeaderChar">
    <w:name w:val="Header Char"/>
    <w:basedOn w:val="DefaultParagraphFont"/>
    <w:link w:val="Header"/>
    <w:uiPriority w:val="99"/>
    <w:rsid w:val="00D55754"/>
    <w:rPr>
      <w:rFonts w:ascii="UniversLTStd-LightCn" w:eastAsia="UniversLTStd-LightCn" w:hAnsi="UniversLTStd-LightCn" w:cs="UniversLTStd-LightCn"/>
      <w:lang w:bidi="en-US"/>
    </w:rPr>
  </w:style>
  <w:style w:type="paragraph" w:styleId="Footer">
    <w:name w:val="footer"/>
    <w:basedOn w:val="Normal"/>
    <w:link w:val="FooterChar"/>
    <w:uiPriority w:val="99"/>
    <w:unhideWhenUsed/>
    <w:rsid w:val="00D55754"/>
    <w:pPr>
      <w:tabs>
        <w:tab w:val="center" w:pos="4680"/>
        <w:tab w:val="right" w:pos="9360"/>
      </w:tabs>
    </w:pPr>
  </w:style>
  <w:style w:type="character" w:customStyle="1" w:styleId="FooterChar">
    <w:name w:val="Footer Char"/>
    <w:basedOn w:val="DefaultParagraphFont"/>
    <w:link w:val="Footer"/>
    <w:uiPriority w:val="99"/>
    <w:rsid w:val="00D55754"/>
    <w:rPr>
      <w:rFonts w:ascii="UniversLTStd-LightCn" w:eastAsia="UniversLTStd-LightCn" w:hAnsi="UniversLTStd-LightCn" w:cs="UniversLTStd-LightC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424</Words>
  <Characters>2421</Characters>
  <Application>Microsoft Office Word</Application>
  <DocSecurity>0</DocSecurity>
  <Lines>20</Lines>
  <Paragraphs>5</Paragraphs>
  <ScaleCrop>false</ScaleCrop>
  <Company/>
  <LinksUpToDate>false</LinksUpToDate>
  <CharactersWithSpaces>2840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NANN18_Discharge_Procedures.indd</dc:title>
  <cp:lastModifiedBy>Andie Bernard</cp:lastModifiedBy>
  <cp:revision>4</cp:revision>
  <dcterms:created xsi:type="dcterms:W3CDTF">2018-04-02T18:19:00Z</dcterms:created>
  <dcterms:modified xsi:type="dcterms:W3CDTF">2018-05-02T13:51:00Z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2018-04-02T00:00:00Z</vt:filetime>
  </property>
  <property fmtid="{D5CDD505-2E9C-101B-9397-08002B2CF9AE}" pid="3" name="Creator">
    <vt:lpwstr>Adobe InDesign CC 2017 (Macintosh)</vt:lpwstr>
  </property>
  <property fmtid="{D5CDD505-2E9C-101B-9397-08002B2CF9AE}" pid="4" name="LastSaved">
    <vt:filetime>2018-04-02T00:00:00Z</vt:filetime>
  </property>
</Properties>
</file>