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23" w:type="dxa"/>
        <w:tblInd w:w="120" w:type="dxa"/>
        <w:tblLayout w:type="fixed"/>
        <w:tblCellMar>
          <w:left w:w="0" w:type="dxa"/>
          <w:right w:w="0" w:type="dxa"/>
        </w:tblCellMar>
        <w:tblLook w:val="01E0" w:firstRow="1" w:lastRow="1" w:firstColumn="1" w:lastColumn="1" w:noHBand="0" w:noVBand="0"/>
      </w:tblPr>
      <w:tblGrid>
        <w:gridCol w:w="728"/>
        <w:gridCol w:w="728"/>
        <w:gridCol w:w="728"/>
        <w:gridCol w:w="728"/>
      </w:tblGrid>
      <w:tr w:rsidR="00D32DBA">
        <w:trPr>
          <w:trHeight w:val="551"/>
          <w:tblCellSpacing w:w="23" w:type="dxa"/>
        </w:trPr>
        <w:tc>
          <w:tcPr>
            <w:tcW w:w="659" w:type="dxa"/>
            <w:tcBorders>
              <w:right w:val="nil"/>
            </w:tcBorders>
            <w:shd w:val="clear" w:color="auto" w:fill="00539B"/>
          </w:tcPr>
          <w:p w:rsidR="00D32DBA" w:rsidRDefault="00D32DBA">
            <w:pPr>
              <w:pStyle w:val="TableParagraph"/>
              <w:rPr>
                <w:sz w:val="24"/>
              </w:rPr>
            </w:pPr>
          </w:p>
        </w:tc>
        <w:tc>
          <w:tcPr>
            <w:tcW w:w="682" w:type="dxa"/>
            <w:tcBorders>
              <w:left w:val="nil"/>
              <w:right w:val="nil"/>
            </w:tcBorders>
            <w:shd w:val="clear" w:color="auto" w:fill="FCE444"/>
          </w:tcPr>
          <w:p w:rsidR="00D32DBA" w:rsidRDefault="00D32DBA">
            <w:pPr>
              <w:pStyle w:val="TableParagraph"/>
              <w:rPr>
                <w:sz w:val="24"/>
              </w:rPr>
            </w:pPr>
          </w:p>
        </w:tc>
        <w:tc>
          <w:tcPr>
            <w:tcW w:w="682" w:type="dxa"/>
            <w:tcBorders>
              <w:left w:val="nil"/>
              <w:right w:val="nil"/>
            </w:tcBorders>
            <w:shd w:val="clear" w:color="auto" w:fill="00B1B0"/>
          </w:tcPr>
          <w:p w:rsidR="00D32DBA" w:rsidRDefault="00D32DBA">
            <w:pPr>
              <w:pStyle w:val="TableParagraph"/>
              <w:rPr>
                <w:sz w:val="24"/>
              </w:rPr>
            </w:pPr>
          </w:p>
        </w:tc>
        <w:tc>
          <w:tcPr>
            <w:tcW w:w="659" w:type="dxa"/>
            <w:tcBorders>
              <w:left w:val="nil"/>
            </w:tcBorders>
            <w:shd w:val="clear" w:color="auto" w:fill="FF671B"/>
          </w:tcPr>
          <w:p w:rsidR="00D32DBA" w:rsidRDefault="00D32DBA">
            <w:pPr>
              <w:pStyle w:val="TableParagraph"/>
              <w:rPr>
                <w:sz w:val="24"/>
              </w:rPr>
            </w:pPr>
          </w:p>
        </w:tc>
      </w:tr>
    </w:tbl>
    <w:p w:rsidR="00D32DBA" w:rsidRDefault="00D32DBA">
      <w:pPr>
        <w:pStyle w:val="BodyText"/>
        <w:spacing w:before="4"/>
        <w:rPr>
          <w:rFonts w:ascii="Times New Roman" w:hAnsi="Times New Roman"/>
          <w:sz w:val="6"/>
        </w:rPr>
      </w:pPr>
    </w:p>
    <w:p w:rsidR="00D32DBA" w:rsidRDefault="004C6271">
      <w:pPr>
        <w:spacing w:before="20"/>
        <w:ind w:left="120"/>
        <w:rPr>
          <w:rFonts w:ascii="Impact LT Std" w:hAnsi="Impact LT Std"/>
          <w:sz w:val="40"/>
        </w:rPr>
      </w:pPr>
      <w:r>
        <w:rPr>
          <w:rFonts w:ascii="Impact LT Std" w:hAnsi="Impact LT Std"/>
          <w:color w:val="00B1B0"/>
          <w:sz w:val="40"/>
        </w:rPr>
        <w:t>Síndrome de aspiración de meconio: información para los</w:t>
      </w:r>
      <w:r w:rsidR="00830C5B">
        <w:rPr>
          <w:rFonts w:ascii="Impact LT Std" w:hAnsi="Impact LT Std"/>
          <w:color w:val="00B1B0"/>
          <w:sz w:val="40"/>
          <w:lang w:val="es-ES"/>
        </w:rPr>
        <w:t xml:space="preserve"> </w:t>
      </w:r>
      <w:bookmarkStart w:id="0" w:name="_GoBack"/>
      <w:bookmarkEnd w:id="0"/>
      <w:r>
        <w:rPr>
          <w:rFonts w:ascii="Impact LT Std" w:hAnsi="Impact LT Std"/>
          <w:color w:val="00B1B0"/>
          <w:sz w:val="40"/>
        </w:rPr>
        <w:t>padres</w:t>
      </w:r>
    </w:p>
    <w:p w:rsidR="00D32DBA" w:rsidRDefault="00D32DBA">
      <w:pPr>
        <w:rPr>
          <w:rFonts w:ascii="Impact LT Std" w:hAnsi="Impact LT Std"/>
          <w:sz w:val="40"/>
        </w:rPr>
        <w:sectPr w:rsidR="00D32DBA">
          <w:footerReference w:type="default" r:id="rId8"/>
          <w:type w:val="continuous"/>
          <w:pgSz w:w="12240" w:h="15840"/>
          <w:pgMar w:top="840" w:right="720" w:bottom="280" w:left="720" w:header="720" w:footer="720" w:gutter="0"/>
          <w:cols w:space="720"/>
        </w:sectPr>
      </w:pPr>
    </w:p>
    <w:p w:rsidR="00D32DBA" w:rsidRPr="004C6271" w:rsidRDefault="004C6271" w:rsidP="004C6271">
      <w:pPr>
        <w:pStyle w:val="BodyText"/>
        <w:spacing w:before="92" w:line="213" w:lineRule="auto"/>
        <w:ind w:left="120" w:right="318"/>
        <w:rPr>
          <w:rFonts w:ascii="Times New Roman" w:hAnsi="Times New Roman" w:cs="Times New Roman"/>
        </w:rPr>
      </w:pPr>
      <w:r>
        <w:rPr>
          <w:rFonts w:ascii="Times New Roman" w:hAnsi="Times New Roman" w:cs="Times New Roman"/>
        </w:rPr>
        <w:t xml:space="preserve">La primera evacuación del bebé se llama </w:t>
      </w:r>
      <w:r w:rsidRPr="004C6271">
        <w:rPr>
          <w:rFonts w:ascii="Times New Roman" w:hAnsi="Times New Roman" w:cs="Times New Roman"/>
          <w:i/>
        </w:rPr>
        <w:t>meconio</w:t>
      </w:r>
      <w:r>
        <w:rPr>
          <w:rFonts w:ascii="Times New Roman" w:hAnsi="Times New Roman" w:cs="Times New Roman"/>
        </w:rPr>
        <w:t>. Es de color verde y negro, con una consistencia espesa. En algunos casos, el bebé evacua sus intestinos dentro del útero antes de nacer. Esto puede suceder cuando el bebé está bajo estrés durante el parto. Si el bebé aspira las heces antes del parto o durante este, puede desarrollar el síndrome de aspiración de meconio (SAM, o MAS por sus siglas en inglés). No todos los bebés que tienen una evacuación intestinal antes del nacimiento desarrollan SAM.</w:t>
      </w:r>
    </w:p>
    <w:p w:rsidR="00D32DBA" w:rsidRPr="004C6271" w:rsidRDefault="00D32DBA">
      <w:pPr>
        <w:pStyle w:val="BodyText"/>
        <w:spacing w:before="4"/>
        <w:rPr>
          <w:rFonts w:ascii="Times New Roman" w:hAnsi="Times New Roman" w:cs="Times New Roman"/>
          <w:sz w:val="21"/>
        </w:rPr>
      </w:pPr>
    </w:p>
    <w:p w:rsidR="00D32DBA" w:rsidRPr="004C6271" w:rsidRDefault="004C6271">
      <w:pPr>
        <w:pStyle w:val="BodyText"/>
        <w:spacing w:line="213" w:lineRule="auto"/>
        <w:ind w:left="120" w:right="20"/>
        <w:rPr>
          <w:rFonts w:ascii="Times New Roman" w:hAnsi="Times New Roman" w:cs="Times New Roman"/>
        </w:rPr>
      </w:pPr>
      <w:r>
        <w:rPr>
          <w:rFonts w:ascii="Times New Roman" w:hAnsi="Times New Roman" w:cs="Times New Roman"/>
        </w:rPr>
        <w:t>El SAM sucede cuando el bebé aspira este líquido espeso hacia sus pulmones antes, durante o inmediatamente después del nacimiento. Los bebés con SAM pueden desarrollar problemas respiratorios y necesitarán ayuda para respirar. Si se observa líquido amniótico teñido de meconio durante el parto, usted será atendida por un equipo de expertos.</w:t>
      </w:r>
    </w:p>
    <w:p w:rsidR="00D32DBA" w:rsidRPr="004C6271" w:rsidRDefault="00D32DBA">
      <w:pPr>
        <w:pStyle w:val="BodyText"/>
        <w:spacing w:before="7"/>
        <w:rPr>
          <w:rFonts w:ascii="Times New Roman" w:hAnsi="Times New Roman" w:cs="Times New Roman"/>
          <w:sz w:val="21"/>
        </w:rPr>
      </w:pPr>
    </w:p>
    <w:p w:rsidR="00D32DBA" w:rsidRPr="004C6271" w:rsidRDefault="004C6271" w:rsidP="004C6271">
      <w:pPr>
        <w:pStyle w:val="BodyText"/>
        <w:spacing w:line="213" w:lineRule="auto"/>
        <w:ind w:left="120" w:right="20"/>
        <w:rPr>
          <w:rFonts w:ascii="Times New Roman" w:hAnsi="Times New Roman" w:cs="Times New Roman"/>
        </w:rPr>
      </w:pPr>
      <w:r>
        <w:rPr>
          <w:rFonts w:ascii="Times New Roman" w:hAnsi="Times New Roman" w:cs="Times New Roman"/>
        </w:rPr>
        <w:t xml:space="preserve">Si su bebé llora y está activo, puede </w:t>
      </w:r>
      <w:r w:rsidR="00661168">
        <w:rPr>
          <w:rFonts w:ascii="Times New Roman" w:hAnsi="Times New Roman" w:cs="Times New Roman"/>
        </w:rPr>
        <w:t xml:space="preserve">que el </w:t>
      </w:r>
      <w:r>
        <w:rPr>
          <w:rFonts w:ascii="Times New Roman" w:hAnsi="Times New Roman" w:cs="Times New Roman"/>
        </w:rPr>
        <w:t>tratamiento</w:t>
      </w:r>
      <w:r w:rsidR="00661168">
        <w:rPr>
          <w:rFonts w:ascii="Times New Roman" w:hAnsi="Times New Roman" w:cs="Times New Roman"/>
        </w:rPr>
        <w:t xml:space="preserve"> no sea necesario</w:t>
      </w:r>
      <w:r>
        <w:rPr>
          <w:rFonts w:ascii="Times New Roman" w:hAnsi="Times New Roman" w:cs="Times New Roman"/>
        </w:rPr>
        <w:t>. Si el bebé no llora o no está activo inmediatamente después del parto, se coloca un tubo en la tráquea del bebé y se aplica succión mientras se extrae el tubo. Esto podría repetirse hasta que ya no se vea meconio en el tubo de succión. Si el bebé no respira o tiene una frecuencia cardíaca baja, es posible que necesite ayuda para empezar a respirar. En el momento del parto, el oxígeno y las respiraciones por mascarilla ayudarán a inflar los pulmones del bebé.</w:t>
      </w:r>
    </w:p>
    <w:p w:rsidR="00D32DBA" w:rsidRPr="004C6271" w:rsidRDefault="004C6271">
      <w:pPr>
        <w:pStyle w:val="BodyText"/>
        <w:spacing w:before="92" w:line="213" w:lineRule="auto"/>
        <w:ind w:left="120"/>
        <w:rPr>
          <w:rFonts w:ascii="Times New Roman" w:hAnsi="Times New Roman" w:cs="Times New Roman"/>
        </w:rPr>
      </w:pPr>
      <w:r w:rsidRPr="004C6271">
        <w:rPr>
          <w:rFonts w:ascii="Times New Roman" w:hAnsi="Times New Roman" w:cs="Times New Roman"/>
        </w:rPr>
        <w:br w:type="column"/>
      </w:r>
      <w:r>
        <w:rPr>
          <w:rFonts w:ascii="Times New Roman" w:hAnsi="Times New Roman" w:cs="Times New Roman"/>
        </w:rPr>
        <w:t>Posiblemente se coloque a su bebé en una sala de cuidados especiales o unidad de cuidados intensivos neonatales (UCIN) para una observación rigurosa.</w:t>
      </w:r>
    </w:p>
    <w:p w:rsidR="00DB3C5E" w:rsidRDefault="00DB3C5E">
      <w:pPr>
        <w:pStyle w:val="BodyText"/>
        <w:spacing w:line="289" w:lineRule="exact"/>
        <w:ind w:left="120"/>
        <w:rPr>
          <w:rFonts w:ascii="Times New Roman" w:eastAsiaTheme="minorEastAsia" w:hAnsi="Times New Roman" w:cs="Times New Roman"/>
          <w:lang w:eastAsia="zh-CN"/>
        </w:rPr>
      </w:pPr>
    </w:p>
    <w:p w:rsidR="00D32DBA" w:rsidRPr="004C6271" w:rsidRDefault="004C6271">
      <w:pPr>
        <w:pStyle w:val="BodyText"/>
        <w:spacing w:line="289" w:lineRule="exact"/>
        <w:ind w:left="120"/>
        <w:rPr>
          <w:rFonts w:ascii="Times New Roman" w:hAnsi="Times New Roman" w:cs="Times New Roman"/>
        </w:rPr>
      </w:pPr>
      <w:r>
        <w:rPr>
          <w:rFonts w:ascii="Times New Roman" w:hAnsi="Times New Roman" w:cs="Times New Roman"/>
        </w:rPr>
        <w:t>Otros tratamientos pueden incluir:</w:t>
      </w:r>
    </w:p>
    <w:p w:rsidR="00D32DBA" w:rsidRPr="004C6271" w:rsidRDefault="004C6271">
      <w:pPr>
        <w:pStyle w:val="ListParagraph"/>
        <w:numPr>
          <w:ilvl w:val="0"/>
          <w:numId w:val="1"/>
        </w:numPr>
        <w:tabs>
          <w:tab w:val="left" w:pos="360"/>
        </w:tabs>
        <w:spacing w:line="300" w:lineRule="exact"/>
        <w:rPr>
          <w:rFonts w:ascii="Times New Roman" w:hAnsi="Times New Roman" w:cs="Times New Roman"/>
          <w:sz w:val="24"/>
        </w:rPr>
      </w:pPr>
      <w:r>
        <w:rPr>
          <w:rFonts w:ascii="Times New Roman" w:hAnsi="Times New Roman" w:cs="Times New Roman"/>
          <w:sz w:val="24"/>
        </w:rPr>
        <w:t>antibióticos para tratar posibles infecciones;</w:t>
      </w:r>
    </w:p>
    <w:p w:rsidR="00D32DBA" w:rsidRPr="004C6271" w:rsidRDefault="004C6271">
      <w:pPr>
        <w:pStyle w:val="ListParagraph"/>
        <w:numPr>
          <w:ilvl w:val="0"/>
          <w:numId w:val="1"/>
        </w:numPr>
        <w:tabs>
          <w:tab w:val="left" w:pos="360"/>
        </w:tabs>
        <w:spacing w:before="13" w:line="213" w:lineRule="auto"/>
        <w:ind w:right="422"/>
        <w:rPr>
          <w:rFonts w:ascii="Times New Roman" w:hAnsi="Times New Roman" w:cs="Times New Roman"/>
          <w:sz w:val="24"/>
        </w:rPr>
      </w:pPr>
      <w:r>
        <w:rPr>
          <w:rFonts w:ascii="Times New Roman" w:hAnsi="Times New Roman" w:cs="Times New Roman"/>
          <w:sz w:val="24"/>
        </w:rPr>
        <w:t>respirador (ventilador) para mantener abiertos los pulmones del bebé;</w:t>
      </w:r>
    </w:p>
    <w:p w:rsidR="00D32DBA" w:rsidRPr="004C6271" w:rsidRDefault="004C6271">
      <w:pPr>
        <w:pStyle w:val="ListParagraph"/>
        <w:numPr>
          <w:ilvl w:val="0"/>
          <w:numId w:val="1"/>
        </w:numPr>
        <w:tabs>
          <w:tab w:val="left" w:pos="360"/>
        </w:tabs>
        <w:spacing w:line="289" w:lineRule="exact"/>
        <w:rPr>
          <w:rFonts w:ascii="Times New Roman" w:hAnsi="Times New Roman" w:cs="Times New Roman"/>
          <w:sz w:val="24"/>
        </w:rPr>
      </w:pPr>
      <w:r>
        <w:rPr>
          <w:rFonts w:ascii="Times New Roman" w:hAnsi="Times New Roman" w:cs="Times New Roman"/>
          <w:sz w:val="24"/>
        </w:rPr>
        <w:t>oxígeno;</w:t>
      </w:r>
    </w:p>
    <w:p w:rsidR="00D32DBA" w:rsidRPr="004C6271" w:rsidRDefault="004C6271">
      <w:pPr>
        <w:pStyle w:val="ListParagraph"/>
        <w:numPr>
          <w:ilvl w:val="0"/>
          <w:numId w:val="1"/>
        </w:numPr>
        <w:tabs>
          <w:tab w:val="left" w:pos="360"/>
        </w:tabs>
        <w:spacing w:line="300" w:lineRule="exact"/>
        <w:rPr>
          <w:rFonts w:ascii="Times New Roman" w:hAnsi="Times New Roman" w:cs="Times New Roman"/>
          <w:sz w:val="24"/>
        </w:rPr>
      </w:pPr>
      <w:r>
        <w:rPr>
          <w:rFonts w:ascii="Times New Roman" w:hAnsi="Times New Roman" w:cs="Times New Roman"/>
          <w:sz w:val="24"/>
        </w:rPr>
        <w:t>surfactante;</w:t>
      </w:r>
    </w:p>
    <w:p w:rsidR="00D32DBA" w:rsidRPr="004C6271" w:rsidRDefault="004C6271">
      <w:pPr>
        <w:pStyle w:val="ListParagraph"/>
        <w:numPr>
          <w:ilvl w:val="0"/>
          <w:numId w:val="1"/>
        </w:numPr>
        <w:tabs>
          <w:tab w:val="left" w:pos="360"/>
        </w:tabs>
        <w:spacing w:before="12" w:line="213" w:lineRule="auto"/>
        <w:ind w:right="547"/>
        <w:rPr>
          <w:rFonts w:ascii="Times New Roman" w:hAnsi="Times New Roman" w:cs="Times New Roman"/>
          <w:sz w:val="24"/>
        </w:rPr>
      </w:pPr>
      <w:r>
        <w:rPr>
          <w:rFonts w:ascii="Times New Roman" w:hAnsi="Times New Roman" w:cs="Times New Roman"/>
          <w:sz w:val="24"/>
        </w:rPr>
        <w:t>medicamentos para ayudar a mantener estable la presión sanguínea (</w:t>
      </w:r>
      <w:proofErr w:type="spellStart"/>
      <w:r>
        <w:rPr>
          <w:rFonts w:ascii="Times New Roman" w:hAnsi="Times New Roman" w:cs="Times New Roman"/>
          <w:sz w:val="24"/>
        </w:rPr>
        <w:t>vasopresores</w:t>
      </w:r>
      <w:proofErr w:type="spellEnd"/>
      <w:r>
        <w:rPr>
          <w:rFonts w:ascii="Times New Roman" w:hAnsi="Times New Roman" w:cs="Times New Roman"/>
          <w:sz w:val="24"/>
        </w:rPr>
        <w:t>);</w:t>
      </w:r>
    </w:p>
    <w:p w:rsidR="00D32DBA" w:rsidRPr="004C6271" w:rsidRDefault="004C6271">
      <w:pPr>
        <w:pStyle w:val="ListParagraph"/>
        <w:numPr>
          <w:ilvl w:val="0"/>
          <w:numId w:val="1"/>
        </w:numPr>
        <w:tabs>
          <w:tab w:val="left" w:pos="360"/>
        </w:tabs>
        <w:spacing w:line="213" w:lineRule="auto"/>
        <w:ind w:right="209"/>
        <w:rPr>
          <w:rFonts w:ascii="Times New Roman" w:hAnsi="Times New Roman" w:cs="Times New Roman"/>
          <w:sz w:val="24"/>
        </w:rPr>
      </w:pPr>
      <w:r>
        <w:rPr>
          <w:rFonts w:ascii="Times New Roman" w:hAnsi="Times New Roman" w:cs="Times New Roman"/>
          <w:sz w:val="24"/>
        </w:rPr>
        <w:t>un medicamento inhalado para permitir que los vasos sanguíneos del bebé se relajen (óxido nítrico);</w:t>
      </w:r>
    </w:p>
    <w:p w:rsidR="00D32DBA" w:rsidRPr="004C6271" w:rsidRDefault="004C6271">
      <w:pPr>
        <w:pStyle w:val="ListParagraph"/>
        <w:numPr>
          <w:ilvl w:val="0"/>
          <w:numId w:val="1"/>
        </w:numPr>
        <w:tabs>
          <w:tab w:val="left" w:pos="360"/>
        </w:tabs>
        <w:spacing w:line="307" w:lineRule="exact"/>
        <w:rPr>
          <w:rFonts w:ascii="Times New Roman" w:hAnsi="Times New Roman" w:cs="Times New Roman"/>
          <w:sz w:val="24"/>
        </w:rPr>
      </w:pPr>
      <w:r>
        <w:rPr>
          <w:rFonts w:ascii="Times New Roman" w:hAnsi="Times New Roman" w:cs="Times New Roman"/>
          <w:sz w:val="24"/>
        </w:rPr>
        <w:t>una sonda torácica para volver a inflar un pulmón colapsado.</w:t>
      </w:r>
    </w:p>
    <w:p w:rsidR="00D32DBA" w:rsidRPr="004C6271" w:rsidRDefault="00D32DBA">
      <w:pPr>
        <w:pStyle w:val="BodyText"/>
        <w:spacing w:before="13"/>
        <w:rPr>
          <w:rFonts w:ascii="Times New Roman" w:hAnsi="Times New Roman" w:cs="Times New Roman"/>
          <w:sz w:val="20"/>
        </w:rPr>
      </w:pPr>
    </w:p>
    <w:p w:rsidR="00D32DBA" w:rsidRPr="004C6271" w:rsidRDefault="004C6271" w:rsidP="004C6271">
      <w:pPr>
        <w:pStyle w:val="BodyText"/>
        <w:spacing w:line="213" w:lineRule="auto"/>
        <w:ind w:left="120" w:right="222"/>
        <w:rPr>
          <w:rFonts w:ascii="Times New Roman" w:hAnsi="Times New Roman" w:cs="Times New Roman"/>
        </w:rPr>
        <w:sectPr w:rsidR="00D32DBA" w:rsidRPr="004C6271">
          <w:type w:val="continuous"/>
          <w:pgSz w:w="12240" w:h="15840"/>
          <w:pgMar w:top="840" w:right="720" w:bottom="280" w:left="720" w:header="720" w:footer="720" w:gutter="0"/>
          <w:cols w:num="2" w:space="720" w:equalWidth="0">
            <w:col w:w="5198" w:space="322"/>
            <w:col w:w="5280"/>
          </w:cols>
        </w:sectPr>
      </w:pPr>
      <w:r>
        <w:rPr>
          <w:rFonts w:ascii="Times New Roman" w:hAnsi="Times New Roman" w:cs="Times New Roman"/>
        </w:rPr>
        <w:t xml:space="preserve">Esta situación puede ser preocupante para los padres. </w:t>
      </w:r>
      <w:r w:rsidR="005B0D19">
        <w:rPr>
          <w:rFonts w:ascii="Times New Roman" w:hAnsi="Times New Roman" w:cs="Times New Roman"/>
        </w:rPr>
        <w:t xml:space="preserve">El equipo de la </w:t>
      </w:r>
      <w:r>
        <w:rPr>
          <w:rFonts w:ascii="Times New Roman" w:hAnsi="Times New Roman" w:cs="Times New Roman"/>
        </w:rPr>
        <w:t>sala de cuidados especiales o UCIN estará allí para apoyarlo y responder a sus preguntas. Puede tomar algunas semanas para que los pulmones de su bebé sanen, para que pueda empezar a comer, crecer e ir a casa. Una vez que usted pueda volver a casa, su bebé puede necesitar seguimiento frecuente por parte de proveedores de atención médica especializada.</w:t>
      </w:r>
    </w:p>
    <w:p w:rsidR="00D32DBA" w:rsidRDefault="00D32DBA">
      <w:pPr>
        <w:tabs>
          <w:tab w:val="left" w:pos="879"/>
          <w:tab w:val="left" w:pos="3799"/>
          <w:tab w:val="left" w:pos="9759"/>
        </w:tabs>
        <w:spacing w:before="98"/>
        <w:ind w:left="119"/>
        <w:rPr>
          <w:rFonts w:ascii="Impact LT Std" w:hAnsi="Impact LT Std"/>
          <w:sz w:val="24"/>
        </w:rPr>
      </w:pPr>
    </w:p>
    <w:sectPr w:rsidR="00D32DBA" w:rsidSect="005D3A78">
      <w:type w:val="continuous"/>
      <w:pgSz w:w="12240" w:h="15840"/>
      <w:pgMar w:top="840" w:right="720" w:bottom="28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0AC" w:rsidRDefault="006F60AC" w:rsidP="004C6271">
      <w:r>
        <w:separator/>
      </w:r>
    </w:p>
  </w:endnote>
  <w:endnote w:type="continuationSeparator" w:id="0">
    <w:p w:rsidR="006F60AC" w:rsidRDefault="006F60AC" w:rsidP="004C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Cn">
    <w:altName w:val="Arial Narrow"/>
    <w:panose1 w:val="020B0406020202040204"/>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mpact LT Std">
    <w:panose1 w:val="020B0806030902050204"/>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271" w:rsidRPr="00661168" w:rsidRDefault="00830C5B" w:rsidP="004C6271">
    <w:pPr>
      <w:pStyle w:val="Footer"/>
      <w:jc w:val="center"/>
      <w:rPr>
        <w:lang w:val="en-US"/>
      </w:rPr>
    </w:pPr>
    <w:r>
      <w:rPr>
        <w:noProof/>
        <w:lang w:val="en-US" w:eastAsia="zh-CN" w:bidi="ar-SA"/>
      </w:rPr>
      <w:pict>
        <v:shapetype id="_x0000_t202" coordsize="21600,21600" o:spt="202" path="m,l,21600r21600,l21600,xe">
          <v:stroke joinstyle="miter"/>
          <v:path gradientshapeok="t" o:connecttype="rect"/>
        </v:shapetype>
        <v:shape id="Text Box 1" o:spid="_x0000_s2049" type="#_x0000_t202" style="position:absolute;left:0;text-align:left;margin-left:225pt;margin-top:750.7pt;width:204.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Qq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" filled="f" stroked="f">
          <v:textbox inset="0,0,0,0">
            <w:txbxContent>
              <w:p w:rsidR="00FE3085" w:rsidRDefault="00FE3085" w:rsidP="00FE3085">
                <w:pPr>
                  <w:spacing w:line="265" w:lineRule="exact"/>
                  <w:ind w:left="20"/>
                  <w:rPr>
                    <w:rFonts w:ascii="UniversLTStd-LightCnObl" w:hAnsi="UniversLTStd-LightCnObl"/>
                    <w:i/>
                    <w:sz w:val="20"/>
                  </w:rPr>
                </w:pPr>
                <w:r>
                  <w:rPr>
                    <w:rFonts w:ascii="UniversLTStd-LightCnObl" w:hAnsi="UniversLTStd-LightCnObl"/>
                    <w:i/>
                    <w:color w:val="00539B"/>
                    <w:sz w:val="20"/>
                  </w:rPr>
                  <w:t xml:space="preserve">© 2018 </w:t>
                </w:r>
                <w:proofErr w:type="spellStart"/>
                <w:r>
                  <w:rPr>
                    <w:rFonts w:ascii="UniversLTStd-LightCnObl" w:hAnsi="UniversLTStd-LightCnObl"/>
                    <w:i/>
                    <w:color w:val="00539B"/>
                    <w:sz w:val="20"/>
                  </w:rPr>
                  <w:t>by</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the</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National</w:t>
                </w:r>
                <w:proofErr w:type="spellEnd"/>
                <w:r>
                  <w:rPr>
                    <w:rFonts w:ascii="UniversLTStd-LightCnObl" w:hAnsi="UniversLTStd-LightCnObl"/>
                    <w:i/>
                    <w:color w:val="00539B"/>
                    <w:sz w:val="20"/>
                  </w:rPr>
                  <w:t xml:space="preserve"> Association of Neonatal Nurses</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0AC" w:rsidRDefault="006F60AC" w:rsidP="004C6271">
      <w:r>
        <w:separator/>
      </w:r>
    </w:p>
  </w:footnote>
  <w:footnote w:type="continuationSeparator" w:id="0">
    <w:p w:rsidR="006F60AC" w:rsidRDefault="006F60AC" w:rsidP="004C6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63102"/>
    <w:multiLevelType w:val="hybridMultilevel"/>
    <w:tmpl w:val="B21C5846"/>
    <w:lvl w:ilvl="0" w:tplc="CF8E114E">
      <w:numFmt w:val="bullet"/>
      <w:lvlText w:val="•"/>
      <w:lvlJc w:val="left"/>
      <w:pPr>
        <w:ind w:left="360" w:hanging="240"/>
      </w:pPr>
      <w:rPr>
        <w:rFonts w:ascii="UniversLTStd-LightCn" w:eastAsia="UniversLTStd-LightCn" w:hAnsi="UniversLTStd-LightCn" w:cs="UniversLTStd-LightCn" w:hint="default"/>
        <w:spacing w:val="-12"/>
        <w:w w:val="100"/>
        <w:sz w:val="24"/>
        <w:szCs w:val="24"/>
        <w:lang w:val="es-US" w:eastAsia="en-US" w:bidi="en-US"/>
      </w:rPr>
    </w:lvl>
    <w:lvl w:ilvl="1" w:tplc="3034A732">
      <w:numFmt w:val="bullet"/>
      <w:lvlText w:val="•"/>
      <w:lvlJc w:val="left"/>
      <w:pPr>
        <w:ind w:left="852" w:hanging="240"/>
      </w:pPr>
      <w:rPr>
        <w:rFonts w:hint="default"/>
        <w:lang w:val="es-US" w:eastAsia="en-US" w:bidi="en-US"/>
      </w:rPr>
    </w:lvl>
    <w:lvl w:ilvl="2" w:tplc="D48A2CD4">
      <w:numFmt w:val="bullet"/>
      <w:lvlText w:val="•"/>
      <w:lvlJc w:val="left"/>
      <w:pPr>
        <w:ind w:left="1344" w:hanging="240"/>
      </w:pPr>
      <w:rPr>
        <w:rFonts w:hint="default"/>
        <w:lang w:val="es-US" w:eastAsia="en-US" w:bidi="en-US"/>
      </w:rPr>
    </w:lvl>
    <w:lvl w:ilvl="3" w:tplc="4FA616B0">
      <w:numFmt w:val="bullet"/>
      <w:lvlText w:val="•"/>
      <w:lvlJc w:val="left"/>
      <w:pPr>
        <w:ind w:left="1836" w:hanging="240"/>
      </w:pPr>
      <w:rPr>
        <w:rFonts w:hint="default"/>
        <w:lang w:val="es-US" w:eastAsia="en-US" w:bidi="en-US"/>
      </w:rPr>
    </w:lvl>
    <w:lvl w:ilvl="4" w:tplc="C58C27E0">
      <w:numFmt w:val="bullet"/>
      <w:lvlText w:val="•"/>
      <w:lvlJc w:val="left"/>
      <w:pPr>
        <w:ind w:left="2328" w:hanging="240"/>
      </w:pPr>
      <w:rPr>
        <w:rFonts w:hint="default"/>
        <w:lang w:val="es-US" w:eastAsia="en-US" w:bidi="en-US"/>
      </w:rPr>
    </w:lvl>
    <w:lvl w:ilvl="5" w:tplc="00E49EA8">
      <w:numFmt w:val="bullet"/>
      <w:lvlText w:val="•"/>
      <w:lvlJc w:val="left"/>
      <w:pPr>
        <w:ind w:left="2820" w:hanging="240"/>
      </w:pPr>
      <w:rPr>
        <w:rFonts w:hint="default"/>
        <w:lang w:val="es-US" w:eastAsia="en-US" w:bidi="en-US"/>
      </w:rPr>
    </w:lvl>
    <w:lvl w:ilvl="6" w:tplc="16D677C6">
      <w:numFmt w:val="bullet"/>
      <w:lvlText w:val="•"/>
      <w:lvlJc w:val="left"/>
      <w:pPr>
        <w:ind w:left="3312" w:hanging="240"/>
      </w:pPr>
      <w:rPr>
        <w:rFonts w:hint="default"/>
        <w:lang w:val="es-US" w:eastAsia="en-US" w:bidi="en-US"/>
      </w:rPr>
    </w:lvl>
    <w:lvl w:ilvl="7" w:tplc="59406916">
      <w:numFmt w:val="bullet"/>
      <w:lvlText w:val="•"/>
      <w:lvlJc w:val="left"/>
      <w:pPr>
        <w:ind w:left="3804" w:hanging="240"/>
      </w:pPr>
      <w:rPr>
        <w:rFonts w:hint="default"/>
        <w:lang w:val="es-US" w:eastAsia="en-US" w:bidi="en-US"/>
      </w:rPr>
    </w:lvl>
    <w:lvl w:ilvl="8" w:tplc="0136DE6C">
      <w:numFmt w:val="bullet"/>
      <w:lvlText w:val="•"/>
      <w:lvlJc w:val="left"/>
      <w:pPr>
        <w:ind w:left="4296" w:hanging="240"/>
      </w:pPr>
      <w:rPr>
        <w:rFonts w:hint="default"/>
        <w:lang w:val="es-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32DBA"/>
    <w:rsid w:val="002D0302"/>
    <w:rsid w:val="003A0A98"/>
    <w:rsid w:val="004C6271"/>
    <w:rsid w:val="005B0D19"/>
    <w:rsid w:val="005D3A78"/>
    <w:rsid w:val="006522B8"/>
    <w:rsid w:val="00661168"/>
    <w:rsid w:val="006F60AC"/>
    <w:rsid w:val="00830C5B"/>
    <w:rsid w:val="00D32DBA"/>
    <w:rsid w:val="00DB3C5E"/>
    <w:rsid w:val="00DC2721"/>
    <w:rsid w:val="00FE30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00423C4-FC16-42D6-927A-76E8FE1F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3A78"/>
    <w:rPr>
      <w:rFonts w:ascii="UniversLTStd-LightCn" w:eastAsia="UniversLTStd-LightCn" w:hAnsi="UniversLTStd-LightCn" w:cs="UniversLTStd-LightC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D3A78"/>
    <w:rPr>
      <w:sz w:val="24"/>
      <w:szCs w:val="24"/>
    </w:rPr>
  </w:style>
  <w:style w:type="paragraph" w:styleId="ListParagraph">
    <w:name w:val="List Paragraph"/>
    <w:basedOn w:val="Normal"/>
    <w:uiPriority w:val="1"/>
    <w:qFormat/>
    <w:rsid w:val="005D3A78"/>
    <w:pPr>
      <w:ind w:left="360" w:hanging="240"/>
    </w:pPr>
  </w:style>
  <w:style w:type="paragraph" w:customStyle="1" w:styleId="TableParagraph">
    <w:name w:val="Table Paragraph"/>
    <w:basedOn w:val="Normal"/>
    <w:uiPriority w:val="1"/>
    <w:qFormat/>
    <w:rsid w:val="005D3A78"/>
    <w:rPr>
      <w:rFonts w:ascii="Times New Roman" w:eastAsia="Times New Roman" w:hAnsi="Times New Roman" w:cs="Times New Roman"/>
    </w:rPr>
  </w:style>
  <w:style w:type="paragraph" w:styleId="Header">
    <w:name w:val="header"/>
    <w:basedOn w:val="Normal"/>
    <w:link w:val="HeaderChar"/>
    <w:uiPriority w:val="99"/>
    <w:unhideWhenUsed/>
    <w:rsid w:val="004C6271"/>
    <w:pPr>
      <w:tabs>
        <w:tab w:val="center" w:pos="4680"/>
        <w:tab w:val="right" w:pos="9360"/>
      </w:tabs>
    </w:pPr>
  </w:style>
  <w:style w:type="character" w:customStyle="1" w:styleId="HeaderChar">
    <w:name w:val="Header Char"/>
    <w:basedOn w:val="DefaultParagraphFont"/>
    <w:link w:val="Header"/>
    <w:uiPriority w:val="99"/>
    <w:rsid w:val="004C6271"/>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4C6271"/>
    <w:pPr>
      <w:tabs>
        <w:tab w:val="center" w:pos="4680"/>
        <w:tab w:val="right" w:pos="9360"/>
      </w:tabs>
    </w:pPr>
  </w:style>
  <w:style w:type="character" w:customStyle="1" w:styleId="FooterChar">
    <w:name w:val="Footer Char"/>
    <w:basedOn w:val="DefaultParagraphFont"/>
    <w:link w:val="Footer"/>
    <w:uiPriority w:val="99"/>
    <w:rsid w:val="004C6271"/>
    <w:rPr>
      <w:rFonts w:ascii="UniversLTStd-LightCn" w:eastAsia="UniversLTStd-LightCn" w:hAnsi="UniversLTStd-LightCn" w:cs="UniversLTStd-LightCn"/>
      <w:lang w:val="es-US" w:bidi="en-US"/>
    </w:rPr>
  </w:style>
  <w:style w:type="character" w:styleId="CommentReference">
    <w:name w:val="annotation reference"/>
    <w:basedOn w:val="DefaultParagraphFont"/>
    <w:uiPriority w:val="99"/>
    <w:semiHidden/>
    <w:unhideWhenUsed/>
    <w:rsid w:val="00661168"/>
    <w:rPr>
      <w:sz w:val="16"/>
      <w:szCs w:val="16"/>
    </w:rPr>
  </w:style>
  <w:style w:type="paragraph" w:styleId="CommentText">
    <w:name w:val="annotation text"/>
    <w:basedOn w:val="Normal"/>
    <w:link w:val="CommentTextChar"/>
    <w:uiPriority w:val="99"/>
    <w:semiHidden/>
    <w:unhideWhenUsed/>
    <w:rsid w:val="00661168"/>
    <w:rPr>
      <w:sz w:val="20"/>
      <w:szCs w:val="20"/>
    </w:rPr>
  </w:style>
  <w:style w:type="character" w:customStyle="1" w:styleId="CommentTextChar">
    <w:name w:val="Comment Text Char"/>
    <w:basedOn w:val="DefaultParagraphFont"/>
    <w:link w:val="CommentText"/>
    <w:uiPriority w:val="99"/>
    <w:semiHidden/>
    <w:rsid w:val="00661168"/>
    <w:rPr>
      <w:rFonts w:ascii="UniversLTStd-LightCn" w:eastAsia="UniversLTStd-LightCn" w:hAnsi="UniversLTStd-LightCn" w:cs="UniversLTStd-LightCn"/>
      <w:sz w:val="20"/>
      <w:szCs w:val="20"/>
      <w:lang w:bidi="en-US"/>
    </w:rPr>
  </w:style>
  <w:style w:type="paragraph" w:styleId="CommentSubject">
    <w:name w:val="annotation subject"/>
    <w:basedOn w:val="CommentText"/>
    <w:next w:val="CommentText"/>
    <w:link w:val="CommentSubjectChar"/>
    <w:uiPriority w:val="99"/>
    <w:semiHidden/>
    <w:unhideWhenUsed/>
    <w:rsid w:val="00661168"/>
    <w:rPr>
      <w:b/>
      <w:bCs/>
    </w:rPr>
  </w:style>
  <w:style w:type="character" w:customStyle="1" w:styleId="CommentSubjectChar">
    <w:name w:val="Comment Subject Char"/>
    <w:basedOn w:val="CommentTextChar"/>
    <w:link w:val="CommentSubject"/>
    <w:uiPriority w:val="99"/>
    <w:semiHidden/>
    <w:rsid w:val="00661168"/>
    <w:rPr>
      <w:rFonts w:ascii="UniversLTStd-LightCn" w:eastAsia="UniversLTStd-LightCn" w:hAnsi="UniversLTStd-LightCn" w:cs="UniversLTStd-LightCn"/>
      <w:b/>
      <w:bCs/>
      <w:sz w:val="20"/>
      <w:szCs w:val="20"/>
      <w:lang w:bidi="en-US"/>
    </w:rPr>
  </w:style>
  <w:style w:type="paragraph" w:styleId="BalloonText">
    <w:name w:val="Balloon Text"/>
    <w:basedOn w:val="Normal"/>
    <w:link w:val="BalloonTextChar"/>
    <w:uiPriority w:val="99"/>
    <w:semiHidden/>
    <w:unhideWhenUsed/>
    <w:rsid w:val="00661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168"/>
    <w:rPr>
      <w:rFonts w:ascii="Segoe UI" w:eastAsia="UniversLTStd-LightC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C5752-A040-4A44-88F0-25A33C3BE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NANN18_Discharge_Diagnoses.indd</vt:lpstr>
    </vt:vector>
  </TitlesOfParts>
  <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NANN18_Discharge_Diagnoses.indd</dc:title>
  <dc:creator>Lily Sun</dc:creator>
  <cp:lastModifiedBy>Andie Bernard</cp:lastModifiedBy>
  <cp:revision>3</cp:revision>
  <dcterms:created xsi:type="dcterms:W3CDTF">2018-04-27T20:00:00Z</dcterms:created>
  <dcterms:modified xsi:type="dcterms:W3CDTF">2018-04-30T21:07:00Z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