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2D6AF4">
        <w:trPr>
          <w:trHeight w:val="551"/>
          <w:tblCellSpacing w:w="23" w:type="dxa"/>
        </w:trPr>
        <w:tc>
          <w:tcPr>
            <w:tcW w:w="659" w:type="dxa"/>
            <w:tcBorders>
              <w:right w:val="nil"/>
            </w:tcBorders>
            <w:shd w:val="clear" w:color="auto" w:fill="00539B"/>
          </w:tcPr>
          <w:p w:rsidR="002D6AF4" w:rsidRDefault="002D6AF4">
            <w:pPr>
              <w:pStyle w:val="TableParagraph"/>
              <w:rPr>
                <w:sz w:val="24"/>
              </w:rPr>
            </w:pPr>
          </w:p>
        </w:tc>
        <w:tc>
          <w:tcPr>
            <w:tcW w:w="682" w:type="dxa"/>
            <w:tcBorders>
              <w:left w:val="nil"/>
              <w:right w:val="nil"/>
            </w:tcBorders>
            <w:shd w:val="clear" w:color="auto" w:fill="FCE444"/>
          </w:tcPr>
          <w:p w:rsidR="002D6AF4" w:rsidRDefault="002D6AF4">
            <w:pPr>
              <w:pStyle w:val="TableParagraph"/>
              <w:rPr>
                <w:sz w:val="24"/>
              </w:rPr>
            </w:pPr>
          </w:p>
        </w:tc>
        <w:tc>
          <w:tcPr>
            <w:tcW w:w="682" w:type="dxa"/>
            <w:tcBorders>
              <w:left w:val="nil"/>
              <w:right w:val="nil"/>
            </w:tcBorders>
            <w:shd w:val="clear" w:color="auto" w:fill="00B1B0"/>
          </w:tcPr>
          <w:p w:rsidR="002D6AF4" w:rsidRDefault="002D6AF4">
            <w:pPr>
              <w:pStyle w:val="TableParagraph"/>
              <w:rPr>
                <w:sz w:val="24"/>
              </w:rPr>
            </w:pPr>
          </w:p>
        </w:tc>
        <w:tc>
          <w:tcPr>
            <w:tcW w:w="659" w:type="dxa"/>
            <w:tcBorders>
              <w:left w:val="nil"/>
            </w:tcBorders>
            <w:shd w:val="clear" w:color="auto" w:fill="FF671B"/>
          </w:tcPr>
          <w:p w:rsidR="002D6AF4" w:rsidRDefault="002D6AF4">
            <w:pPr>
              <w:pStyle w:val="TableParagraph"/>
              <w:rPr>
                <w:sz w:val="24"/>
              </w:rPr>
            </w:pPr>
          </w:p>
        </w:tc>
      </w:tr>
    </w:tbl>
    <w:p w:rsidR="002D6AF4" w:rsidRDefault="002D6AF4">
      <w:pPr>
        <w:pStyle w:val="BodyText"/>
        <w:spacing w:before="4"/>
        <w:ind w:left="0"/>
        <w:rPr>
          <w:rFonts w:ascii="Times New Roman" w:hAnsi="Times New Roman"/>
          <w:sz w:val="6"/>
        </w:rPr>
      </w:pPr>
    </w:p>
    <w:p w:rsidR="002D6AF4" w:rsidRDefault="002D6AF4">
      <w:pPr>
        <w:rPr>
          <w:rFonts w:ascii="Times New Roman" w:hAnsi="Times New Roman"/>
          <w:sz w:val="6"/>
        </w:rPr>
        <w:sectPr w:rsidR="002D6AF4">
          <w:footerReference w:type="default" r:id="rId7"/>
          <w:type w:val="continuous"/>
          <w:pgSz w:w="12240" w:h="15840"/>
          <w:pgMar w:top="840" w:right="740" w:bottom="920" w:left="740" w:header="720" w:footer="726" w:gutter="0"/>
          <w:pgNumType w:start="161"/>
          <w:cols w:space="720"/>
        </w:sectPr>
      </w:pPr>
    </w:p>
    <w:p w:rsidR="002D6AF4" w:rsidRDefault="0096425E" w:rsidP="0096425E">
      <w:pPr>
        <w:spacing w:before="20"/>
        <w:ind w:left="100" w:right="-533"/>
        <w:rPr>
          <w:rFonts w:ascii="Impact LT Std" w:hAnsi="Impact LT Std"/>
          <w:color w:val="00B1B0"/>
          <w:sz w:val="40"/>
        </w:rPr>
      </w:pPr>
      <w:r>
        <w:rPr>
          <w:rFonts w:ascii="Impact LT Std" w:hAnsi="Impact LT Std"/>
          <w:color w:val="00B1B0"/>
          <w:sz w:val="40"/>
        </w:rPr>
        <w:t>De regreso al hogar: información para los padres</w:t>
      </w:r>
    </w:p>
    <w:p w:rsidR="00611E5E" w:rsidRDefault="00611E5E" w:rsidP="0096425E">
      <w:pPr>
        <w:spacing w:before="20"/>
        <w:ind w:left="100" w:right="-533"/>
        <w:rPr>
          <w:rFonts w:ascii="Impact LT Std" w:hAnsi="Impact LT Std"/>
          <w:sz w:val="40"/>
        </w:rPr>
        <w:sectPr w:rsidR="00611E5E">
          <w:type w:val="continuous"/>
          <w:pgSz w:w="12240" w:h="15840"/>
          <w:pgMar w:top="840" w:right="740" w:bottom="920" w:left="740" w:header="720" w:footer="720" w:gutter="0"/>
          <w:cols w:num="2" w:space="720" w:equalWidth="0">
            <w:col w:w="5587" w:space="40"/>
            <w:col w:w="5133"/>
          </w:cols>
        </w:sectPr>
      </w:pPr>
    </w:p>
    <w:p w:rsidR="002D6AF4" w:rsidRPr="0096425E" w:rsidRDefault="0096425E">
      <w:pPr>
        <w:pStyle w:val="BodyText"/>
        <w:spacing w:before="62"/>
        <w:ind w:left="100"/>
        <w:rPr>
          <w:rFonts w:ascii="Times New Roman" w:hAnsi="Times New Roman"/>
        </w:rPr>
      </w:pPr>
      <w:r>
        <w:rPr>
          <w:rFonts w:ascii="Times New Roman" w:hAnsi="Times New Roman"/>
        </w:rPr>
        <w:t>¡Felicitaciones! ¡Ya se va a su hogar!</w:t>
      </w:r>
    </w:p>
    <w:p w:rsidR="002D6AF4" w:rsidRPr="0096425E" w:rsidRDefault="002D6AF4">
      <w:pPr>
        <w:pStyle w:val="BodyText"/>
        <w:spacing w:before="13"/>
        <w:ind w:left="0"/>
        <w:rPr>
          <w:rFonts w:ascii="Times New Roman" w:hAnsi="Times New Roman"/>
          <w:sz w:val="20"/>
        </w:rPr>
      </w:pPr>
    </w:p>
    <w:p w:rsidR="002D6AF4" w:rsidRPr="0096425E" w:rsidRDefault="0096425E" w:rsidP="006C23BA">
      <w:pPr>
        <w:pStyle w:val="BodyText"/>
        <w:spacing w:line="213" w:lineRule="auto"/>
        <w:ind w:left="100" w:right="510"/>
        <w:rPr>
          <w:rFonts w:ascii="Times New Roman" w:hAnsi="Times New Roman"/>
        </w:rPr>
      </w:pPr>
      <w:r>
        <w:rPr>
          <w:rFonts w:ascii="Times New Roman" w:hAnsi="Times New Roman"/>
        </w:rPr>
        <w:t>El regreso al hogar con su bebé es un momento emocionante. Usted y su equipo de atención médica han trabajado en conjunto durante el tiempo que usted pasó en la unidad de cuidados intensivos neonatales (UCIN) para prepararlo para este maravilloso momento. Es normal sentirse nervioso por llevar al bebé a su hogar. El equipo de atención médica de su bebé lo ayudará a entender la enfermedad de su bebé, los medicamentos y la atención, de modo que usted sienta confianza al llevarse al bebé a su casa. Su bebé necesita cumplir tres hitos antes de poder irse a casa:</w:t>
      </w:r>
    </w:p>
    <w:p w:rsidR="002D6AF4" w:rsidRPr="0096425E" w:rsidRDefault="0096425E">
      <w:pPr>
        <w:pStyle w:val="ListParagraph"/>
        <w:numPr>
          <w:ilvl w:val="0"/>
          <w:numId w:val="2"/>
        </w:numPr>
        <w:tabs>
          <w:tab w:val="left" w:pos="340"/>
        </w:tabs>
        <w:spacing w:line="289" w:lineRule="exact"/>
        <w:rPr>
          <w:rFonts w:ascii="Times New Roman" w:hAnsi="Times New Roman"/>
          <w:sz w:val="24"/>
        </w:rPr>
      </w:pPr>
      <w:r>
        <w:rPr>
          <w:rFonts w:ascii="Times New Roman" w:hAnsi="Times New Roman"/>
          <w:sz w:val="24"/>
        </w:rPr>
        <w:t>mantener la temperatura normal del cuerpo en una cuna abierta,</w:t>
      </w:r>
    </w:p>
    <w:p w:rsidR="002D6AF4" w:rsidRPr="0096425E" w:rsidRDefault="0096425E">
      <w:pPr>
        <w:pStyle w:val="ListParagraph"/>
        <w:numPr>
          <w:ilvl w:val="0"/>
          <w:numId w:val="2"/>
        </w:numPr>
        <w:tabs>
          <w:tab w:val="left" w:pos="340"/>
        </w:tabs>
        <w:spacing w:line="300" w:lineRule="exact"/>
        <w:rPr>
          <w:rFonts w:ascii="Times New Roman" w:hAnsi="Times New Roman"/>
          <w:sz w:val="24"/>
        </w:rPr>
      </w:pPr>
      <w:r>
        <w:rPr>
          <w:rFonts w:ascii="Times New Roman" w:hAnsi="Times New Roman"/>
          <w:sz w:val="24"/>
        </w:rPr>
        <w:t>alimentarse completamente con biberón o seno materno,</w:t>
      </w:r>
    </w:p>
    <w:p w:rsidR="002D6AF4" w:rsidRPr="0096425E" w:rsidRDefault="0096425E">
      <w:pPr>
        <w:pStyle w:val="ListParagraph"/>
        <w:numPr>
          <w:ilvl w:val="0"/>
          <w:numId w:val="2"/>
        </w:numPr>
        <w:tabs>
          <w:tab w:val="left" w:pos="340"/>
        </w:tabs>
        <w:spacing w:line="318" w:lineRule="exact"/>
        <w:rPr>
          <w:rFonts w:ascii="Times New Roman" w:hAnsi="Times New Roman"/>
          <w:sz w:val="24"/>
        </w:rPr>
      </w:pPr>
      <w:r>
        <w:rPr>
          <w:rFonts w:ascii="Times New Roman" w:hAnsi="Times New Roman"/>
          <w:sz w:val="24"/>
        </w:rPr>
        <w:t>aumento de peso constante.</w:t>
      </w:r>
    </w:p>
    <w:p w:rsidR="002D6AF4" w:rsidRPr="0096425E" w:rsidRDefault="002D6AF4">
      <w:pPr>
        <w:pStyle w:val="BodyText"/>
        <w:spacing w:before="13"/>
        <w:ind w:left="0"/>
        <w:rPr>
          <w:rFonts w:ascii="Times New Roman" w:hAnsi="Times New Roman"/>
          <w:sz w:val="20"/>
        </w:rPr>
      </w:pPr>
    </w:p>
    <w:p w:rsidR="002D6AF4" w:rsidRPr="0096425E" w:rsidRDefault="0096425E">
      <w:pPr>
        <w:pStyle w:val="BodyText"/>
        <w:spacing w:line="213" w:lineRule="auto"/>
        <w:ind w:left="100" w:right="522"/>
        <w:rPr>
          <w:rFonts w:ascii="Times New Roman" w:hAnsi="Times New Roman"/>
        </w:rPr>
      </w:pPr>
      <w:r>
        <w:rPr>
          <w:rFonts w:ascii="Times New Roman" w:hAnsi="Times New Roman"/>
        </w:rPr>
        <w:t>Hay algunas cosas importantes para repasar y completar antes de irse a casa:</w:t>
      </w:r>
    </w:p>
    <w:p w:rsidR="002D6AF4" w:rsidRPr="0096425E" w:rsidRDefault="0096425E" w:rsidP="00A25B63">
      <w:pPr>
        <w:pStyle w:val="ListParagraph"/>
        <w:numPr>
          <w:ilvl w:val="0"/>
          <w:numId w:val="2"/>
        </w:numPr>
        <w:tabs>
          <w:tab w:val="left" w:pos="340"/>
        </w:tabs>
        <w:spacing w:before="1" w:line="213" w:lineRule="auto"/>
        <w:ind w:right="283"/>
        <w:rPr>
          <w:rFonts w:ascii="Times New Roman" w:hAnsi="Times New Roman"/>
          <w:sz w:val="24"/>
        </w:rPr>
      </w:pPr>
      <w:r>
        <w:rPr>
          <w:rFonts w:ascii="Times New Roman" w:hAnsi="Times New Roman"/>
          <w:b/>
        </w:rPr>
        <w:t xml:space="preserve">Seleccionar un Proveedor de Atención Primaria (PCP, por sus siglas en inglés). </w:t>
      </w:r>
      <w:r>
        <w:rPr>
          <w:rFonts w:ascii="Times New Roman" w:hAnsi="Times New Roman"/>
          <w:sz w:val="24"/>
        </w:rPr>
        <w:t>Es importante elegir su PCP pediátrico antes de que su bebé reciba el alta. Comuníquele al personal de enfermería de su bebé el nombre y número telefónico de su proveedor de atención médica. La UCIN le enviará información importante sobre el bebé a su proveedor de atención médica.</w:t>
      </w:r>
    </w:p>
    <w:p w:rsidR="002D6AF4" w:rsidRPr="0096425E" w:rsidRDefault="0096425E" w:rsidP="00A25B63">
      <w:pPr>
        <w:pStyle w:val="ListParagraph"/>
        <w:numPr>
          <w:ilvl w:val="0"/>
          <w:numId w:val="2"/>
        </w:numPr>
        <w:tabs>
          <w:tab w:val="left" w:pos="340"/>
        </w:tabs>
        <w:spacing w:before="2" w:line="213" w:lineRule="auto"/>
        <w:ind w:right="283"/>
        <w:rPr>
          <w:rFonts w:ascii="Times New Roman" w:hAnsi="Times New Roman"/>
          <w:sz w:val="24"/>
        </w:rPr>
      </w:pPr>
      <w:r>
        <w:rPr>
          <w:rFonts w:ascii="Times New Roman" w:hAnsi="Times New Roman"/>
          <w:b/>
        </w:rPr>
        <w:t>Clases de reanimación cardiopulmonar para bebés.</w:t>
      </w:r>
      <w:r>
        <w:rPr>
          <w:rFonts w:ascii="Times New Roman" w:hAnsi="Times New Roman"/>
          <w:sz w:val="24"/>
        </w:rPr>
        <w:t xml:space="preserve"> Prepararse para las emergencias en su hogar es muy importante. Las clases se imparten en el hospital y en sitios de la comunidad. Pregúntele al personal de enfermería de su bebé acerca de los horarios y los lugares de las clases.</w:t>
      </w:r>
    </w:p>
    <w:p w:rsidR="00A25B63" w:rsidRPr="00A25B63" w:rsidRDefault="0096425E" w:rsidP="00A25B63">
      <w:pPr>
        <w:pStyle w:val="ListParagraph"/>
        <w:numPr>
          <w:ilvl w:val="0"/>
          <w:numId w:val="2"/>
        </w:numPr>
        <w:tabs>
          <w:tab w:val="left" w:pos="340"/>
        </w:tabs>
        <w:spacing w:before="1" w:line="213" w:lineRule="auto"/>
        <w:ind w:right="283"/>
        <w:rPr>
          <w:rFonts w:ascii="Times New Roman" w:hAnsi="Times New Roman"/>
          <w:sz w:val="24"/>
        </w:rPr>
      </w:pPr>
      <w:r>
        <w:rPr>
          <w:rFonts w:ascii="Times New Roman" w:hAnsi="Times New Roman"/>
          <w:b/>
        </w:rPr>
        <w:t>Asiento infantil para automóvil.</w:t>
      </w:r>
      <w:r>
        <w:rPr>
          <w:rFonts w:ascii="Times New Roman" w:hAnsi="Times New Roman"/>
          <w:sz w:val="24"/>
        </w:rPr>
        <w:t xml:space="preserve"> Todo bebé debe tener un asiento infantil colocado en el automóvil al momento de recibir el alta. Si tiene un bebé prematuro, o si el bebé es muy pequeño, primero se hará una prueba con el asiento infantil del automóvil antes de irse a casa</w:t>
      </w:r>
      <w:r w:rsidRPr="0096425E">
        <w:rPr>
          <w:rFonts w:ascii="Times New Roman" w:hAnsi="Times New Roman"/>
        </w:rPr>
        <w:t>.</w:t>
      </w:r>
    </w:p>
    <w:p w:rsidR="00A25B63" w:rsidRPr="00A25B63"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 xml:space="preserve">Exámenes de la audición. </w:t>
      </w:r>
      <w:r>
        <w:rPr>
          <w:rFonts w:ascii="Times New Roman" w:hAnsi="Times New Roman"/>
          <w:sz w:val="24"/>
        </w:rPr>
        <w:t>A todos los bebés se les realizan exámenes de la audición antes de darlos de alta. Si un bebé no pasa satisfactoriamente esos exámenes, eso no significa necesariamente que tiene pérdida de la audición. Para confirmar los resultados</w:t>
      </w:r>
    </w:p>
    <w:p w:rsidR="002D6AF4" w:rsidRPr="00611E5E" w:rsidRDefault="0096425E" w:rsidP="00A25B63">
      <w:pPr>
        <w:pStyle w:val="ListParagraph"/>
        <w:tabs>
          <w:tab w:val="left" w:pos="340"/>
        </w:tabs>
        <w:spacing w:before="1" w:line="213" w:lineRule="auto"/>
        <w:ind w:firstLine="0"/>
        <w:rPr>
          <w:rFonts w:ascii="Times New Roman" w:eastAsiaTheme="minorEastAsia" w:hAnsi="Times New Roman"/>
          <w:sz w:val="24"/>
          <w:lang w:eastAsia="zh-CN"/>
        </w:rPr>
      </w:pPr>
      <w:r>
        <w:rPr>
          <w:rFonts w:ascii="Times New Roman" w:hAnsi="Times New Roman"/>
          <w:sz w:val="24"/>
        </w:rPr>
        <w:t xml:space="preserve"> </w:t>
      </w:r>
      <w:r w:rsidR="00A25B63">
        <w:rPr>
          <w:rFonts w:ascii="Times New Roman" w:hAnsi="Times New Roman"/>
          <w:sz w:val="24"/>
        </w:rPr>
        <w:br w:type="column"/>
      </w:r>
      <w:proofErr w:type="gramStart"/>
      <w:r>
        <w:rPr>
          <w:rFonts w:ascii="Times New Roman" w:hAnsi="Times New Roman"/>
          <w:sz w:val="24"/>
        </w:rPr>
        <w:t>se</w:t>
      </w:r>
      <w:proofErr w:type="gramEnd"/>
      <w:r>
        <w:rPr>
          <w:rFonts w:ascii="Times New Roman" w:hAnsi="Times New Roman"/>
          <w:sz w:val="24"/>
        </w:rPr>
        <w:t xml:space="preserve"> debe hacer una nueva prueba dentro de los primeros 3 meses de vida. Recibirá toda la información que necesite antes de recibir el alta del bebé.</w:t>
      </w:r>
    </w:p>
    <w:p w:rsidR="002D6AF4" w:rsidRPr="00A25B63"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 xml:space="preserve">Circuncisión. </w:t>
      </w:r>
      <w:r>
        <w:rPr>
          <w:rFonts w:ascii="Times New Roman" w:hAnsi="Times New Roman"/>
          <w:sz w:val="24"/>
        </w:rPr>
        <w:t>Si su bebé es varón, deberá decidir si se le practicará o no la circuncisión. Los bebés nacidos a término normalmente pueden circuncidarse antes de que abandonen</w:t>
      </w:r>
      <w:r w:rsidR="00A25B63">
        <w:rPr>
          <w:rFonts w:ascii="Times New Roman" w:eastAsiaTheme="minorEastAsia" w:hAnsi="Times New Roman" w:hint="eastAsia"/>
          <w:sz w:val="24"/>
          <w:lang w:eastAsia="zh-CN"/>
        </w:rPr>
        <w:t xml:space="preserve"> </w:t>
      </w:r>
      <w:r w:rsidRPr="00A25B63">
        <w:rPr>
          <w:rFonts w:ascii="Times New Roman" w:hAnsi="Times New Roman"/>
        </w:rPr>
        <w:t xml:space="preserve">el hospital. </w:t>
      </w:r>
      <w:r w:rsidR="00930FFA" w:rsidRPr="00930FFA">
        <w:rPr>
          <w:rFonts w:ascii="Times New Roman" w:hAnsi="Times New Roman"/>
          <w:sz w:val="24"/>
          <w:szCs w:val="24"/>
        </w:rPr>
        <w:t>Por lo general, lo mismo sucede con los bebés prematuros sanos.</w:t>
      </w:r>
    </w:p>
    <w:p w:rsidR="002D6AF4" w:rsidRPr="0096425E"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 xml:space="preserve">Medicamentos. </w:t>
      </w:r>
      <w:r>
        <w:rPr>
          <w:rFonts w:ascii="Times New Roman" w:hAnsi="Times New Roman"/>
          <w:sz w:val="24"/>
        </w:rPr>
        <w:t>El proveedor de atención médica puede recetarle medicamentos a su bebé para que usted se los administre en su hogar. Antes de que su bebé reciba el alta, el equipo de atención médica le pedirá que compre los medicamentos recetados y que los lleve al hospital. Ellos le enseñarán para qué sirven los medicamentos, por qué los necesita su bebé y cómo administrárselos. También lo ayudarán a elaborar un programa para el hogar para administrar los medicamentos.</w:t>
      </w:r>
    </w:p>
    <w:p w:rsidR="002D6AF4" w:rsidRPr="0096425E"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Equipos especiales.</w:t>
      </w:r>
      <w:r>
        <w:rPr>
          <w:rFonts w:ascii="Times New Roman" w:hAnsi="Times New Roman"/>
          <w:sz w:val="24"/>
        </w:rPr>
        <w:t xml:space="preserve"> Algunos bebés necesitan oxígeno, un monitor de apnea para uso en el hogar u otros equipos especiales. El equipo de atención médica hará los arreglos necesarios para todos los equipos médicos que necesite al momento del alta. La empresa que provee los equipos lo capacitará para usarlos.</w:t>
      </w:r>
    </w:p>
    <w:p w:rsidR="002D6AF4" w:rsidRPr="0096425E" w:rsidRDefault="0096425E">
      <w:pPr>
        <w:pStyle w:val="Heading1"/>
        <w:rPr>
          <w:rFonts w:ascii="Times New Roman" w:hAnsi="Times New Roman"/>
        </w:rPr>
      </w:pPr>
      <w:r>
        <w:rPr>
          <w:rFonts w:ascii="Times New Roman" w:hAnsi="Times New Roman"/>
          <w:color w:val="00B1B0"/>
        </w:rPr>
        <w:t>Seguimiento después del alta</w:t>
      </w:r>
    </w:p>
    <w:p w:rsidR="002D6AF4" w:rsidRPr="0096425E"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 xml:space="preserve">Seguimiento del desarrollo </w:t>
      </w:r>
      <w:r>
        <w:rPr>
          <w:rFonts w:ascii="Times New Roman" w:hAnsi="Times New Roman"/>
          <w:sz w:val="24"/>
        </w:rPr>
        <w:t>Los bebés que nacieron con un tamaño muy pequeño o que tuvieron otras dificultades que pudieron haber afectado su desarrollo se remiten a las clínicas de seguimiento o a los servicios de intervención temprana. Los proveedores de atención médica, terapeutas ocupacionales y fisioterapeutas que se especializan en el desarrollo infantil revisan a los bebés. Si se detecta algún problema, se recomienda el tratamiento temprano para mejorar el desarrollo del bebé.</w:t>
      </w:r>
    </w:p>
    <w:p w:rsidR="002D6AF4" w:rsidRPr="0096425E" w:rsidRDefault="0096425E" w:rsidP="00A25B63">
      <w:pPr>
        <w:pStyle w:val="ListParagraph"/>
        <w:numPr>
          <w:ilvl w:val="0"/>
          <w:numId w:val="2"/>
        </w:numPr>
        <w:tabs>
          <w:tab w:val="left" w:pos="340"/>
        </w:tabs>
        <w:spacing w:before="1" w:line="213" w:lineRule="auto"/>
        <w:rPr>
          <w:rFonts w:ascii="Times New Roman" w:hAnsi="Times New Roman"/>
          <w:sz w:val="24"/>
        </w:rPr>
      </w:pPr>
      <w:r>
        <w:rPr>
          <w:rFonts w:ascii="Times New Roman" w:hAnsi="Times New Roman"/>
          <w:b/>
        </w:rPr>
        <w:t>Otros especialistas.</w:t>
      </w:r>
      <w:r>
        <w:rPr>
          <w:rFonts w:ascii="Times New Roman" w:hAnsi="Times New Roman"/>
          <w:sz w:val="24"/>
        </w:rPr>
        <w:t xml:space="preserve"> Al momento del alta, es posible que su bebé deba consultar a otros especialistas, como un médico neumólogo (pulmones), urólogo (tracto urinario), cardiólogo (corazón) u oftalmólogo (vista). Es muy importante para la salud de su bebé que lo lleve a las consultas de seguimiento. Asegúrese de ir a las citas recomendadas según lo programado.</w:t>
      </w:r>
    </w:p>
    <w:p w:rsidR="001B2CDC" w:rsidRDefault="001B2CDC">
      <w:pPr>
        <w:pStyle w:val="Heading1"/>
        <w:rPr>
          <w:rFonts w:ascii="Times New Roman" w:eastAsiaTheme="minorEastAsia" w:hAnsi="Times New Roman"/>
          <w:color w:val="00B1B0"/>
          <w:lang w:eastAsia="zh-CN"/>
        </w:rPr>
      </w:pPr>
    </w:p>
    <w:p w:rsidR="002D6AF4" w:rsidRPr="001B2CDC" w:rsidRDefault="002D6AF4" w:rsidP="001B2CDC">
      <w:pPr>
        <w:tabs>
          <w:tab w:val="left" w:pos="340"/>
        </w:tabs>
        <w:spacing w:before="2" w:line="213" w:lineRule="auto"/>
        <w:ind w:right="446"/>
        <w:rPr>
          <w:rFonts w:ascii="Times New Roman" w:eastAsiaTheme="minorEastAsia" w:hAnsi="Times New Roman"/>
          <w:lang w:eastAsia="zh-CN"/>
        </w:rPr>
      </w:pPr>
    </w:p>
    <w:p w:rsidR="002D6AF4" w:rsidRPr="0096425E" w:rsidRDefault="002D6AF4">
      <w:pPr>
        <w:spacing w:line="307" w:lineRule="exact"/>
        <w:jc w:val="both"/>
        <w:rPr>
          <w:rFonts w:ascii="Times New Roman" w:hAnsi="Times New Roman"/>
        </w:rPr>
        <w:sectPr w:rsidR="002D6AF4" w:rsidRPr="0096425E">
          <w:type w:val="continuous"/>
          <w:pgSz w:w="12240" w:h="15840"/>
          <w:pgMar w:top="840" w:right="740" w:bottom="920" w:left="740" w:header="720" w:footer="720" w:gutter="0"/>
          <w:cols w:num="2" w:space="720" w:equalWidth="0">
            <w:col w:w="5587" w:space="40"/>
            <w:col w:w="5133"/>
          </w:cols>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2D6AF4" w:rsidRPr="0096425E">
        <w:trPr>
          <w:trHeight w:val="551"/>
          <w:tblCellSpacing w:w="23" w:type="dxa"/>
        </w:trPr>
        <w:tc>
          <w:tcPr>
            <w:tcW w:w="659" w:type="dxa"/>
            <w:tcBorders>
              <w:right w:val="nil"/>
            </w:tcBorders>
            <w:shd w:val="clear" w:color="auto" w:fill="00539B"/>
          </w:tcPr>
          <w:p w:rsidR="002D6AF4" w:rsidRPr="0096425E" w:rsidRDefault="002D6AF4">
            <w:pPr>
              <w:pStyle w:val="TableParagraph"/>
            </w:pPr>
          </w:p>
        </w:tc>
        <w:tc>
          <w:tcPr>
            <w:tcW w:w="682" w:type="dxa"/>
            <w:tcBorders>
              <w:left w:val="nil"/>
              <w:right w:val="nil"/>
            </w:tcBorders>
            <w:shd w:val="clear" w:color="auto" w:fill="FCE444"/>
          </w:tcPr>
          <w:p w:rsidR="002D6AF4" w:rsidRPr="0096425E" w:rsidRDefault="002D6AF4">
            <w:pPr>
              <w:pStyle w:val="TableParagraph"/>
            </w:pPr>
          </w:p>
        </w:tc>
        <w:tc>
          <w:tcPr>
            <w:tcW w:w="682" w:type="dxa"/>
            <w:tcBorders>
              <w:left w:val="nil"/>
              <w:right w:val="nil"/>
            </w:tcBorders>
            <w:shd w:val="clear" w:color="auto" w:fill="00B1B0"/>
          </w:tcPr>
          <w:p w:rsidR="002D6AF4" w:rsidRPr="0096425E" w:rsidRDefault="002D6AF4">
            <w:pPr>
              <w:pStyle w:val="TableParagraph"/>
            </w:pPr>
          </w:p>
        </w:tc>
        <w:tc>
          <w:tcPr>
            <w:tcW w:w="659" w:type="dxa"/>
            <w:tcBorders>
              <w:left w:val="nil"/>
            </w:tcBorders>
            <w:shd w:val="clear" w:color="auto" w:fill="FF671B"/>
          </w:tcPr>
          <w:p w:rsidR="002D6AF4" w:rsidRPr="0096425E" w:rsidRDefault="002D6AF4">
            <w:pPr>
              <w:pStyle w:val="TableParagraph"/>
            </w:pPr>
          </w:p>
        </w:tc>
      </w:tr>
    </w:tbl>
    <w:p w:rsidR="002D6AF4" w:rsidRPr="0096425E" w:rsidRDefault="002D6AF4">
      <w:pPr>
        <w:pStyle w:val="BodyText"/>
        <w:spacing w:before="2"/>
        <w:ind w:left="0"/>
        <w:rPr>
          <w:rFonts w:ascii="Times New Roman" w:hAnsi="Times New Roman"/>
          <w:sz w:val="6"/>
        </w:rPr>
      </w:pPr>
    </w:p>
    <w:p w:rsidR="002D6AF4" w:rsidRPr="0096425E" w:rsidRDefault="002D6AF4">
      <w:pPr>
        <w:rPr>
          <w:rFonts w:ascii="Times New Roman" w:hAnsi="Times New Roman"/>
          <w:sz w:val="6"/>
        </w:rPr>
        <w:sectPr w:rsidR="002D6AF4" w:rsidRPr="0096425E">
          <w:pgSz w:w="12240" w:h="15840"/>
          <w:pgMar w:top="840" w:right="740" w:bottom="920" w:left="740" w:header="0" w:footer="726" w:gutter="0"/>
          <w:cols w:space="720"/>
        </w:sectPr>
      </w:pPr>
    </w:p>
    <w:p w:rsidR="001B2CDC" w:rsidRPr="0096425E" w:rsidRDefault="001B2CDC" w:rsidP="001B2CDC">
      <w:pPr>
        <w:pStyle w:val="Heading1"/>
        <w:rPr>
          <w:rFonts w:ascii="Times New Roman" w:hAnsi="Times New Roman"/>
        </w:rPr>
      </w:pPr>
      <w:r>
        <w:rPr>
          <w:rFonts w:ascii="Times New Roman" w:hAnsi="Times New Roman"/>
          <w:color w:val="00B1B0"/>
        </w:rPr>
        <w:t>Cuándo debe llamar al proveedor de atención médica del bebé</w:t>
      </w:r>
    </w:p>
    <w:p w:rsidR="001B2CDC" w:rsidRPr="006C23BA" w:rsidRDefault="001B2CDC" w:rsidP="001B2CDC">
      <w:pPr>
        <w:pStyle w:val="BodyText"/>
        <w:spacing w:before="18" w:line="213" w:lineRule="auto"/>
        <w:ind w:left="-7"/>
        <w:rPr>
          <w:rFonts w:ascii="Times New Roman" w:eastAsiaTheme="minorEastAsia" w:hAnsi="Times New Roman"/>
          <w:lang w:eastAsia="zh-CN"/>
        </w:rPr>
      </w:pPr>
      <w:r>
        <w:rPr>
          <w:rFonts w:ascii="Times New Roman" w:hAnsi="Times New Roman"/>
        </w:rPr>
        <w:t>Si está preocupado por su bebé y se pregunta si debería llamar al consultorio de su proveedor de atención primaria, hágalo. Si observa algo inesperado o diferente que le causa preocupación, llame al consultorio. Estos son algunos motivos importantes por los que debe llamar al pediatra:</w:t>
      </w:r>
    </w:p>
    <w:p w:rsidR="001B2CDC" w:rsidRPr="001B2CDC" w:rsidRDefault="00611E5E" w:rsidP="001B2CDC">
      <w:pPr>
        <w:pStyle w:val="ListParagraph"/>
        <w:numPr>
          <w:ilvl w:val="1"/>
          <w:numId w:val="1"/>
        </w:numPr>
        <w:tabs>
          <w:tab w:val="left" w:pos="340"/>
        </w:tabs>
        <w:spacing w:before="83" w:line="213" w:lineRule="auto"/>
        <w:ind w:left="283" w:right="38"/>
        <w:rPr>
          <w:rFonts w:ascii="Times New Roman" w:eastAsiaTheme="minorEastAsia" w:hAnsi="Times New Roman"/>
          <w:sz w:val="24"/>
          <w:lang w:eastAsia="zh-CN"/>
        </w:rPr>
      </w:pPr>
      <w:r>
        <w:rPr>
          <w:rFonts w:ascii="Times New Roman" w:hAnsi="Times New Roman"/>
          <w:sz w:val="24"/>
        </w:rPr>
        <w:t xml:space="preserve">temperatura de 100.4 °F (38 </w:t>
      </w:r>
      <w:r w:rsidR="001B2CDC" w:rsidRPr="00A25B63">
        <w:rPr>
          <w:rFonts w:ascii="Times New Roman" w:hAnsi="Times New Roman"/>
          <w:sz w:val="24"/>
        </w:rPr>
        <w:t>°C) o s</w:t>
      </w:r>
      <w:r>
        <w:rPr>
          <w:rFonts w:ascii="Times New Roman" w:hAnsi="Times New Roman"/>
          <w:sz w:val="24"/>
        </w:rPr>
        <w:t xml:space="preserve">uperior (en bebés de menos de 3 </w:t>
      </w:r>
      <w:r w:rsidR="001B2CDC" w:rsidRPr="00A25B63">
        <w:rPr>
          <w:rFonts w:ascii="Times New Roman" w:hAnsi="Times New Roman"/>
          <w:sz w:val="24"/>
        </w:rPr>
        <w:t xml:space="preserve">meses) o cuando la fiebre </w:t>
      </w:r>
      <w:r w:rsidR="00930FFA" w:rsidRPr="00930FFA">
        <w:rPr>
          <w:rFonts w:ascii="Times New Roman" w:hAnsi="Times New Roman"/>
          <w:sz w:val="24"/>
          <w:szCs w:val="24"/>
        </w:rPr>
        <w:t>sube por encima de 104</w:t>
      </w:r>
      <w:r>
        <w:rPr>
          <w:rFonts w:ascii="Times New Roman" w:hAnsi="Times New Roman"/>
          <w:sz w:val="24"/>
          <w:szCs w:val="24"/>
          <w:lang w:val="es-ES"/>
        </w:rPr>
        <w:t xml:space="preserve"> </w:t>
      </w:r>
      <w:r w:rsidR="00930FFA" w:rsidRPr="00930FFA">
        <w:rPr>
          <w:rFonts w:ascii="Times New Roman" w:hAnsi="Times New Roman"/>
          <w:sz w:val="24"/>
          <w:szCs w:val="24"/>
        </w:rPr>
        <w:t>°F (40 °C) repetidamente en un niño de cualquier edad;</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síntomas de deshidratación (llanto sin lágrimas, ojos hundidos, hundimiento en la fontanela, p</w:t>
      </w:r>
      <w:r w:rsidR="00611E5E">
        <w:rPr>
          <w:rFonts w:ascii="Times New Roman" w:hAnsi="Times New Roman"/>
          <w:sz w:val="24"/>
        </w:rPr>
        <w:t xml:space="preserve">añales que no se mojan en 6 a 8 </w:t>
      </w:r>
      <w:bookmarkStart w:id="0" w:name="_GoBack"/>
      <w:bookmarkEnd w:id="0"/>
      <w:r>
        <w:rPr>
          <w:rFonts w:ascii="Times New Roman" w:hAnsi="Times New Roman"/>
          <w:sz w:val="24"/>
        </w:rPr>
        <w:t>horas);</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una protrusión que aparece cuando su bebé está calmado y erguido;</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un bebé que tiene dificultad para despertarse;</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respiración rápida o con dificultad (llame al 911 si su bebé tiene dificultad para respirar y comienza a ponerse de color azulado alrededor de los labios o la boca);</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vómitos intensos y repetidos e incapacidad para retener líquidos;</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vómitos o heces con sangre;</w:t>
      </w:r>
    </w:p>
    <w:p w:rsidR="002D6AF4" w:rsidRPr="0096425E" w:rsidRDefault="0096425E" w:rsidP="001B2CDC">
      <w:pPr>
        <w:pStyle w:val="ListParagraph"/>
        <w:numPr>
          <w:ilvl w:val="1"/>
          <w:numId w:val="1"/>
        </w:numPr>
        <w:tabs>
          <w:tab w:val="left" w:pos="340"/>
        </w:tabs>
        <w:spacing w:before="83" w:line="213" w:lineRule="auto"/>
        <w:ind w:left="283" w:right="38"/>
        <w:rPr>
          <w:rFonts w:ascii="Times New Roman" w:hAnsi="Times New Roman"/>
          <w:sz w:val="24"/>
        </w:rPr>
      </w:pPr>
      <w:r>
        <w:rPr>
          <w:rFonts w:ascii="Times New Roman" w:hAnsi="Times New Roman"/>
          <w:sz w:val="24"/>
        </w:rPr>
        <w:t>más de 8 evacuaciones con diarrea en 8 horas.</w:t>
      </w:r>
    </w:p>
    <w:p w:rsidR="002D6AF4" w:rsidRPr="0096425E" w:rsidRDefault="002D6AF4">
      <w:pPr>
        <w:pStyle w:val="BodyText"/>
        <w:spacing w:before="13"/>
        <w:ind w:left="0"/>
        <w:rPr>
          <w:rFonts w:ascii="Times New Roman" w:hAnsi="Times New Roman"/>
          <w:sz w:val="20"/>
        </w:rPr>
      </w:pPr>
    </w:p>
    <w:p w:rsidR="002D6AF4" w:rsidRPr="0096425E" w:rsidRDefault="0096425E">
      <w:pPr>
        <w:pStyle w:val="BodyText"/>
        <w:spacing w:line="213" w:lineRule="auto"/>
        <w:ind w:left="100" w:right="234"/>
        <w:rPr>
          <w:rFonts w:ascii="Times New Roman" w:hAnsi="Times New Roman"/>
        </w:rPr>
      </w:pPr>
      <w:r>
        <w:rPr>
          <w:rFonts w:ascii="Times New Roman" w:hAnsi="Times New Roman"/>
        </w:rPr>
        <w:t>Si tiene una preocupación urgente, llame a su proveedor de atención médica o lleve a su bebé a la sala de emergencias.</w:t>
      </w:r>
    </w:p>
    <w:p w:rsidR="00864756" w:rsidRPr="0096425E" w:rsidRDefault="0096425E" w:rsidP="00864756">
      <w:pPr>
        <w:pStyle w:val="Heading1"/>
        <w:spacing w:before="141"/>
        <w:ind w:left="100"/>
        <w:rPr>
          <w:rFonts w:ascii="Times New Roman" w:hAnsi="Times New Roman"/>
        </w:rPr>
      </w:pPr>
      <w:r w:rsidRPr="0096425E">
        <w:rPr>
          <w:rFonts w:ascii="Times New Roman" w:hAnsi="Times New Roman"/>
        </w:rPr>
        <w:br w:type="column"/>
      </w:r>
      <w:r w:rsidR="00864756">
        <w:rPr>
          <w:rFonts w:ascii="Times New Roman" w:hAnsi="Times New Roman"/>
          <w:color w:val="00B1B0"/>
        </w:rPr>
        <w:t>Visitas de familiares y amigos</w:t>
      </w:r>
    </w:p>
    <w:p w:rsidR="00864756" w:rsidRPr="00864756" w:rsidRDefault="00864756" w:rsidP="00864756">
      <w:pPr>
        <w:pStyle w:val="BodyText"/>
        <w:spacing w:before="19" w:line="213" w:lineRule="auto"/>
        <w:ind w:left="100" w:right="78"/>
        <w:rPr>
          <w:rFonts w:ascii="Times New Roman" w:eastAsiaTheme="minorEastAsia" w:hAnsi="Times New Roman"/>
          <w:lang w:eastAsia="zh-CN"/>
        </w:rPr>
      </w:pPr>
      <w:r>
        <w:rPr>
          <w:rFonts w:ascii="Times New Roman" w:hAnsi="Times New Roman"/>
        </w:rPr>
        <w:t>No sienta temor de decirles a sus familiares y amigos que no los visiten inmediatamente para darles tiempo al bebé y a usted de pasar tiempo importante juntos y de adaptarse a la vida en el hogar.</w:t>
      </w:r>
    </w:p>
    <w:p w:rsidR="002D6AF4" w:rsidRPr="0096425E" w:rsidRDefault="0096425E">
      <w:pPr>
        <w:pStyle w:val="BodyText"/>
        <w:spacing w:before="83" w:line="213" w:lineRule="auto"/>
        <w:ind w:left="100" w:right="166"/>
        <w:rPr>
          <w:rFonts w:ascii="Times New Roman" w:hAnsi="Times New Roman"/>
        </w:rPr>
      </w:pPr>
      <w:r>
        <w:rPr>
          <w:rFonts w:ascii="Times New Roman" w:hAnsi="Times New Roman"/>
        </w:rPr>
        <w:t>Una vez que empiece a recibir las visitas de familiares y amigos, recuerde que los bebés prematuros que han estado mucho tiempo en la UCIN son más propensos a contagiarse infecciones; por lo tanto, si alguien está incluso levemente enfermo, no debería ir a visitarlos. Las visitas deben ser limitadas y los visitantes siempre deben lavarse las manos antes de tocar al bebé. Los visitantes no deben estar cerca del bebé si están o han estado fumando. Durante las primeras semanas, las salidas fuera del hogar deben limitarse a las consultas al médico. Esto es especialmente importante si su bebé recibe el alta médica durante los meses de invierno. Trate de pedir las primeras citas del día para las consultas de seguimiento, o solicite esperar en uno de los consultorios en lugar de hacerlo en el área de espera principal.</w:t>
      </w:r>
    </w:p>
    <w:sectPr w:rsidR="002D6AF4" w:rsidRPr="0096425E" w:rsidSect="00551BF2">
      <w:type w:val="continuous"/>
      <w:pgSz w:w="12240" w:h="15840"/>
      <w:pgMar w:top="840" w:right="740" w:bottom="920" w:left="740" w:header="720" w:footer="720" w:gutter="0"/>
      <w:cols w:num="2" w:space="720" w:equalWidth="0">
        <w:col w:w="5125" w:space="395"/>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A54" w:rsidRDefault="006F3A54">
      <w:r>
        <w:separator/>
      </w:r>
    </w:p>
  </w:endnote>
  <w:endnote w:type="continuationSeparator" w:id="0">
    <w:p w:rsidR="006F3A54" w:rsidRDefault="006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LTStd-LightCnObl">
    <w:altName w:val="Calibri"/>
    <w:panose1 w:val="020B0406020202040204"/>
    <w:charset w:val="00"/>
    <w:family w:val="roman"/>
    <w:pitch w:val="variable"/>
  </w:font>
  <w:font w:name="Impact LT Std">
    <w:panose1 w:val="020B080603090205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F4" w:rsidRPr="007B1783" w:rsidRDefault="00611E5E" w:rsidP="007B1783">
    <w:pPr>
      <w:spacing w:line="265" w:lineRule="exact"/>
      <w:ind w:left="20"/>
      <w:jc w:val="center"/>
      <w:rPr>
        <w:rFonts w:ascii="UniversLTStd-LightCnObl" w:hAnsi="UniversLTStd-LightCnObl"/>
        <w:i/>
        <w:sz w:val="20"/>
        <w:lang w:val="en-US"/>
      </w:rPr>
    </w:pPr>
    <w:r>
      <w:rPr>
        <w:noProof/>
        <w:sz w:val="24"/>
        <w:lang w:val="en-US" w:eastAsia="zh-CN"/>
      </w:rPr>
      <w:pict>
        <v:shapetype id="_x0000_t202" coordsize="21600,21600" o:spt="202" path="m,l,21600r21600,l21600,xe">
          <v:stroke joinstyle="miter"/>
          <v:path gradientshapeok="t" o:connecttype="rect"/>
        </v:shapetype>
        <v:shape id="Text Box 1" o:spid="_x0000_s2054" type="#_x0000_t202" style="position:absolute;left:0;text-align:left;margin-left:225pt;margin-top:750.7pt;width:204.9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3B2E48" w:rsidRDefault="003B2E48" w:rsidP="003B2E48">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r>
      <w:rPr>
        <w:sz w:val="24"/>
      </w:rPr>
      <w:pict>
        <v:line id="_x0000_s2053" style="position:absolute;left:0;text-align:left;z-index:-251658752;mso-position-horizontal-relative:page;mso-position-vertical-relative:page" from="42pt,742.2pt" to="570pt,742.2pt"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A54" w:rsidRDefault="006F3A54">
      <w:r>
        <w:separator/>
      </w:r>
    </w:p>
  </w:footnote>
  <w:footnote w:type="continuationSeparator" w:id="0">
    <w:p w:rsidR="006F3A54" w:rsidRDefault="006F3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B129D"/>
    <w:multiLevelType w:val="hybridMultilevel"/>
    <w:tmpl w:val="68A03D20"/>
    <w:lvl w:ilvl="0" w:tplc="6D387B82">
      <w:numFmt w:val="bullet"/>
      <w:lvlText w:val="•"/>
      <w:lvlJc w:val="left"/>
      <w:pPr>
        <w:ind w:left="234" w:hanging="240"/>
      </w:pPr>
      <w:rPr>
        <w:rFonts w:ascii="UniversLTStd-LightCn" w:eastAsia="UniversLTStd-LightCn" w:hAnsi="UniversLTStd-LightCn" w:cs="UniversLTStd-LightCn" w:hint="default"/>
        <w:spacing w:val="-22"/>
        <w:w w:val="100"/>
        <w:sz w:val="24"/>
        <w:szCs w:val="24"/>
      </w:rPr>
    </w:lvl>
    <w:lvl w:ilvl="1" w:tplc="8A2E9A10">
      <w:numFmt w:val="bullet"/>
      <w:lvlText w:val="•"/>
      <w:lvlJc w:val="left"/>
      <w:pPr>
        <w:ind w:left="340" w:hanging="240"/>
      </w:pPr>
      <w:rPr>
        <w:rFonts w:ascii="UniversLTStd-LightCn" w:eastAsia="UniversLTStd-LightCn" w:hAnsi="UniversLTStd-LightCn" w:cs="UniversLTStd-LightCn" w:hint="default"/>
        <w:spacing w:val="-22"/>
        <w:w w:val="100"/>
        <w:sz w:val="24"/>
        <w:szCs w:val="24"/>
      </w:rPr>
    </w:lvl>
    <w:lvl w:ilvl="2" w:tplc="BC92ACA4">
      <w:numFmt w:val="bullet"/>
      <w:lvlText w:val="•"/>
      <w:lvlJc w:val="left"/>
      <w:pPr>
        <w:ind w:left="246" w:hanging="240"/>
      </w:pPr>
      <w:rPr>
        <w:rFonts w:hint="default"/>
      </w:rPr>
    </w:lvl>
    <w:lvl w:ilvl="3" w:tplc="AA96B044">
      <w:numFmt w:val="bullet"/>
      <w:lvlText w:val="•"/>
      <w:lvlJc w:val="left"/>
      <w:pPr>
        <w:ind w:left="153" w:hanging="240"/>
      </w:pPr>
      <w:rPr>
        <w:rFonts w:hint="default"/>
      </w:rPr>
    </w:lvl>
    <w:lvl w:ilvl="4" w:tplc="A50C511A">
      <w:numFmt w:val="bullet"/>
      <w:lvlText w:val="•"/>
      <w:lvlJc w:val="left"/>
      <w:pPr>
        <w:ind w:left="59" w:hanging="240"/>
      </w:pPr>
      <w:rPr>
        <w:rFonts w:hint="default"/>
      </w:rPr>
    </w:lvl>
    <w:lvl w:ilvl="5" w:tplc="E1C834AE">
      <w:numFmt w:val="bullet"/>
      <w:lvlText w:val="•"/>
      <w:lvlJc w:val="left"/>
      <w:pPr>
        <w:ind w:left="-34" w:hanging="240"/>
      </w:pPr>
      <w:rPr>
        <w:rFonts w:hint="default"/>
      </w:rPr>
    </w:lvl>
    <w:lvl w:ilvl="6" w:tplc="72A8F288">
      <w:numFmt w:val="bullet"/>
      <w:lvlText w:val="•"/>
      <w:lvlJc w:val="left"/>
      <w:pPr>
        <w:ind w:left="-128" w:hanging="240"/>
      </w:pPr>
      <w:rPr>
        <w:rFonts w:hint="default"/>
      </w:rPr>
    </w:lvl>
    <w:lvl w:ilvl="7" w:tplc="0E704CA2">
      <w:numFmt w:val="bullet"/>
      <w:lvlText w:val="•"/>
      <w:lvlJc w:val="left"/>
      <w:pPr>
        <w:ind w:left="-221" w:hanging="240"/>
      </w:pPr>
      <w:rPr>
        <w:rFonts w:hint="default"/>
      </w:rPr>
    </w:lvl>
    <w:lvl w:ilvl="8" w:tplc="5C42CDBE">
      <w:numFmt w:val="bullet"/>
      <w:lvlText w:val="•"/>
      <w:lvlJc w:val="left"/>
      <w:pPr>
        <w:ind w:left="-315" w:hanging="240"/>
      </w:pPr>
      <w:rPr>
        <w:rFonts w:hint="default"/>
      </w:rPr>
    </w:lvl>
  </w:abstractNum>
  <w:abstractNum w:abstractNumId="1" w15:restartNumberingAfterBreak="0">
    <w:nsid w:val="4AC34CC8"/>
    <w:multiLevelType w:val="hybridMultilevel"/>
    <w:tmpl w:val="B374F6AC"/>
    <w:lvl w:ilvl="0" w:tplc="CCD8F7D4">
      <w:numFmt w:val="bullet"/>
      <w:lvlText w:val="•"/>
      <w:lvlJc w:val="left"/>
      <w:pPr>
        <w:ind w:left="340" w:hanging="240"/>
      </w:pPr>
      <w:rPr>
        <w:rFonts w:ascii="UniversLTStd-LightCn" w:eastAsia="UniversLTStd-LightCn" w:hAnsi="UniversLTStd-LightCn" w:cs="UniversLTStd-LightCn" w:hint="default"/>
        <w:spacing w:val="-12"/>
        <w:w w:val="100"/>
        <w:sz w:val="24"/>
        <w:szCs w:val="24"/>
      </w:rPr>
    </w:lvl>
    <w:lvl w:ilvl="1" w:tplc="25A8EB2C">
      <w:numFmt w:val="bullet"/>
      <w:lvlText w:val="•"/>
      <w:lvlJc w:val="left"/>
      <w:pPr>
        <w:ind w:left="864" w:hanging="240"/>
      </w:pPr>
      <w:rPr>
        <w:rFonts w:hint="default"/>
      </w:rPr>
    </w:lvl>
    <w:lvl w:ilvl="2" w:tplc="AE58FB92">
      <w:numFmt w:val="bullet"/>
      <w:lvlText w:val="•"/>
      <w:lvlJc w:val="left"/>
      <w:pPr>
        <w:ind w:left="1389" w:hanging="240"/>
      </w:pPr>
      <w:rPr>
        <w:rFonts w:hint="default"/>
      </w:rPr>
    </w:lvl>
    <w:lvl w:ilvl="3" w:tplc="92AA1F7A">
      <w:numFmt w:val="bullet"/>
      <w:lvlText w:val="•"/>
      <w:lvlJc w:val="left"/>
      <w:pPr>
        <w:ind w:left="1913" w:hanging="240"/>
      </w:pPr>
      <w:rPr>
        <w:rFonts w:hint="default"/>
      </w:rPr>
    </w:lvl>
    <w:lvl w:ilvl="4" w:tplc="00F892FE">
      <w:numFmt w:val="bullet"/>
      <w:lvlText w:val="•"/>
      <w:lvlJc w:val="left"/>
      <w:pPr>
        <w:ind w:left="2438" w:hanging="240"/>
      </w:pPr>
      <w:rPr>
        <w:rFonts w:hint="default"/>
      </w:rPr>
    </w:lvl>
    <w:lvl w:ilvl="5" w:tplc="B7E097DC">
      <w:numFmt w:val="bullet"/>
      <w:lvlText w:val="•"/>
      <w:lvlJc w:val="left"/>
      <w:pPr>
        <w:ind w:left="2963" w:hanging="240"/>
      </w:pPr>
      <w:rPr>
        <w:rFonts w:hint="default"/>
      </w:rPr>
    </w:lvl>
    <w:lvl w:ilvl="6" w:tplc="390AB7D2">
      <w:numFmt w:val="bullet"/>
      <w:lvlText w:val="•"/>
      <w:lvlJc w:val="left"/>
      <w:pPr>
        <w:ind w:left="3487" w:hanging="240"/>
      </w:pPr>
      <w:rPr>
        <w:rFonts w:hint="default"/>
      </w:rPr>
    </w:lvl>
    <w:lvl w:ilvl="7" w:tplc="6F50E784">
      <w:numFmt w:val="bullet"/>
      <w:lvlText w:val="•"/>
      <w:lvlJc w:val="left"/>
      <w:pPr>
        <w:ind w:left="4012" w:hanging="240"/>
      </w:pPr>
      <w:rPr>
        <w:rFonts w:hint="default"/>
      </w:rPr>
    </w:lvl>
    <w:lvl w:ilvl="8" w:tplc="5D421C52">
      <w:numFmt w:val="bullet"/>
      <w:lvlText w:val="•"/>
      <w:lvlJc w:val="left"/>
      <w:pPr>
        <w:ind w:left="4536" w:hanging="2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D6AF4"/>
    <w:rsid w:val="001B2CDC"/>
    <w:rsid w:val="002D6AF4"/>
    <w:rsid w:val="00381BD8"/>
    <w:rsid w:val="003B2E48"/>
    <w:rsid w:val="00417C61"/>
    <w:rsid w:val="00551BF2"/>
    <w:rsid w:val="00611E5E"/>
    <w:rsid w:val="006C23BA"/>
    <w:rsid w:val="006F3A54"/>
    <w:rsid w:val="007B1783"/>
    <w:rsid w:val="00864756"/>
    <w:rsid w:val="00930FFA"/>
    <w:rsid w:val="0096425E"/>
    <w:rsid w:val="00A25B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A46C327-0B90-4B6B-9EDF-95F7D346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BF2"/>
    <w:rPr>
      <w:rFonts w:ascii="UniversLTStd-LightCn" w:eastAsia="UniversLTStd-LightCn" w:hAnsi="UniversLTStd-LightCn" w:cs="UniversLTStd-LightCn"/>
    </w:rPr>
  </w:style>
  <w:style w:type="paragraph" w:styleId="Heading1">
    <w:name w:val="heading 1"/>
    <w:basedOn w:val="Normal"/>
    <w:uiPriority w:val="1"/>
    <w:qFormat/>
    <w:rsid w:val="00551BF2"/>
    <w:pPr>
      <w:spacing w:before="142" w:line="301" w:lineRule="exact"/>
      <w:ind w:left="-7"/>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1BF2"/>
    <w:pPr>
      <w:ind w:left="340"/>
    </w:pPr>
    <w:rPr>
      <w:sz w:val="24"/>
      <w:szCs w:val="24"/>
    </w:rPr>
  </w:style>
  <w:style w:type="paragraph" w:styleId="ListParagraph">
    <w:name w:val="List Paragraph"/>
    <w:basedOn w:val="Normal"/>
    <w:uiPriority w:val="1"/>
    <w:qFormat/>
    <w:rsid w:val="00551BF2"/>
    <w:pPr>
      <w:ind w:left="340" w:hanging="240"/>
    </w:pPr>
  </w:style>
  <w:style w:type="paragraph" w:customStyle="1" w:styleId="TableParagraph">
    <w:name w:val="Table Paragraph"/>
    <w:basedOn w:val="Normal"/>
    <w:uiPriority w:val="1"/>
    <w:qFormat/>
    <w:rsid w:val="00551BF2"/>
    <w:rPr>
      <w:rFonts w:ascii="Times New Roman" w:eastAsia="Times New Roman" w:hAnsi="Times New Roman" w:cs="Times New Roman"/>
    </w:rPr>
  </w:style>
  <w:style w:type="paragraph" w:styleId="Header">
    <w:name w:val="header"/>
    <w:basedOn w:val="Normal"/>
    <w:link w:val="HeaderChar"/>
    <w:uiPriority w:val="99"/>
    <w:unhideWhenUsed/>
    <w:rsid w:val="0096425E"/>
    <w:pPr>
      <w:tabs>
        <w:tab w:val="center" w:pos="4680"/>
        <w:tab w:val="right" w:pos="9360"/>
      </w:tabs>
    </w:pPr>
  </w:style>
  <w:style w:type="character" w:customStyle="1" w:styleId="HeaderChar">
    <w:name w:val="Header Char"/>
    <w:basedOn w:val="DefaultParagraphFont"/>
    <w:link w:val="Header"/>
    <w:uiPriority w:val="99"/>
    <w:rsid w:val="0096425E"/>
    <w:rPr>
      <w:rFonts w:ascii="UniversLTStd-LightCn" w:eastAsia="UniversLTStd-LightCn" w:hAnsi="UniversLTStd-LightCn" w:cs="UniversLTStd-LightCn"/>
    </w:rPr>
  </w:style>
  <w:style w:type="paragraph" w:styleId="Footer">
    <w:name w:val="footer"/>
    <w:basedOn w:val="Normal"/>
    <w:link w:val="FooterChar"/>
    <w:uiPriority w:val="99"/>
    <w:unhideWhenUsed/>
    <w:rsid w:val="0096425E"/>
    <w:pPr>
      <w:tabs>
        <w:tab w:val="center" w:pos="4680"/>
        <w:tab w:val="right" w:pos="9360"/>
      </w:tabs>
    </w:pPr>
  </w:style>
  <w:style w:type="character" w:customStyle="1" w:styleId="FooterChar">
    <w:name w:val="Footer Char"/>
    <w:basedOn w:val="DefaultParagraphFont"/>
    <w:link w:val="Footer"/>
    <w:uiPriority w:val="99"/>
    <w:rsid w:val="0096425E"/>
    <w:rPr>
      <w:rFonts w:ascii="UniversLTStd-LightCn" w:eastAsia="UniversLTStd-LightCn" w:hAnsi="UniversLTStd-LightCn" w:cs="UniversLTStd-LightCn"/>
    </w:rPr>
  </w:style>
  <w:style w:type="paragraph" w:styleId="BalloonText">
    <w:name w:val="Balloon Text"/>
    <w:basedOn w:val="Normal"/>
    <w:link w:val="BalloonTextChar"/>
    <w:uiPriority w:val="99"/>
    <w:semiHidden/>
    <w:unhideWhenUsed/>
    <w:rsid w:val="003B2E48"/>
    <w:rPr>
      <w:rFonts w:ascii="Tahoma" w:hAnsi="Tahoma" w:cs="Tahoma"/>
      <w:sz w:val="16"/>
      <w:szCs w:val="16"/>
    </w:rPr>
  </w:style>
  <w:style w:type="character" w:customStyle="1" w:styleId="BalloonTextChar">
    <w:name w:val="Balloon Text Char"/>
    <w:basedOn w:val="DefaultParagraphFont"/>
    <w:link w:val="BalloonText"/>
    <w:uiPriority w:val="99"/>
    <w:semiHidden/>
    <w:rsid w:val="003B2E48"/>
    <w:rPr>
      <w:rFonts w:ascii="Tahoma" w:eastAsia="UniversLTStd-LightC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NANN18_Discharge_Step10.indd</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NANN18_Discharge_Step10.indd</dc:title>
  <dc:creator>Lily Sun</dc:creator>
  <cp:lastModifiedBy>Andie Bernard</cp:lastModifiedBy>
  <cp:revision>3</cp:revision>
  <dcterms:created xsi:type="dcterms:W3CDTF">2018-04-27T19:36:00Z</dcterms:created>
  <dcterms:modified xsi:type="dcterms:W3CDTF">2018-04-30T20:32:00Z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