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10" w:rsidRPr="00401CE3" w:rsidRDefault="006C1706">
      <w:pPr>
        <w:pStyle w:val="Heading1"/>
        <w:spacing w:line="533" w:lineRule="exact"/>
        <w:rPr>
          <w:color w:val="00B1B0"/>
        </w:rPr>
      </w:pPr>
      <w:r>
        <w:rPr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353E8E5A">
                <wp:extent cx="1703070" cy="379730"/>
                <wp:effectExtent l="0" t="3810" r="1905" b="0"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070" cy="379730"/>
                          <a:chOff x="0" y="0"/>
                          <a:chExt cx="2682" cy="598"/>
                        </a:xfrm>
                      </wpg:grpSpPr>
                      <wps:wsp>
                        <wps:cNvPr id="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1" y="0"/>
                            <a:ext cx="636" cy="598"/>
                          </a:xfrm>
                          <a:prstGeom prst="rect">
                            <a:avLst/>
                          </a:prstGeom>
                          <a:solidFill>
                            <a:srgbClr val="FCE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" cy="598"/>
                          </a:xfrm>
                          <a:prstGeom prst="rect">
                            <a:avLst/>
                          </a:pr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63" y="0"/>
                            <a:ext cx="636" cy="598"/>
                          </a:xfrm>
                          <a:prstGeom prst="rect">
                            <a:avLst/>
                          </a:prstGeom>
                          <a:solidFill>
                            <a:srgbClr val="00B1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45" y="0"/>
                            <a:ext cx="636" cy="598"/>
                          </a:xfrm>
                          <a:prstGeom prst="rect">
                            <a:avLst/>
                          </a:prstGeom>
                          <a:solidFill>
                            <a:srgbClr val="FF67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2DEF35" id="Group 30" o:spid="_x0000_s1026" style="width:134.1pt;height:29.9pt;mso-position-horizontal-relative:char;mso-position-vertical-relative:line" coordsize="2682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">
                <v:rect id="Rectangle 31" o:spid="_x0000_s1027" style="position:absolute;left:681;width:63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" fillcolor="#fce444" stroked="f"/>
                <v:rect id="Rectangle 32" o:spid="_x0000_s1028" style="position:absolute;width:63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" fillcolor="#00539b" stroked="f"/>
                <v:rect id="Rectangle 33" o:spid="_x0000_s1029" style="position:absolute;left:1363;width:63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" fillcolor="#00b1b0" stroked="f"/>
                <v:rect id="Rectangle 34" o:spid="_x0000_s1030" style="position:absolute;left:2045;width:63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" fillcolor="#ff671b" stroked="f"/>
                <w10:anchorlock/>
              </v:group>
            </w:pict>
          </mc:Fallback>
        </mc:AlternateContent>
      </w:r>
    </w:p>
    <w:p w:rsidR="00714F2C" w:rsidRDefault="00714F2C" w:rsidP="00C55D4D">
      <w:pPr>
        <w:pStyle w:val="Heading1"/>
        <w:spacing w:line="533" w:lineRule="exact"/>
        <w:rPr>
          <w:color w:val="00B1B0"/>
        </w:rPr>
        <w:sectPr w:rsidR="00714F2C" w:rsidSect="00C55D4D">
          <w:footerReference w:type="default" r:id="rId7"/>
          <w:type w:val="continuous"/>
          <w:pgSz w:w="12240" w:h="15840"/>
          <w:pgMar w:top="840" w:right="520" w:bottom="920" w:left="740" w:header="720" w:footer="567" w:gutter="0"/>
          <w:cols w:num="2" w:space="720" w:equalWidth="0">
            <w:col w:w="5410" w:space="110"/>
            <w:col w:w="5460"/>
          </w:cols>
          <w:docGrid w:linePitch="299"/>
        </w:sectPr>
      </w:pPr>
    </w:p>
    <w:p w:rsidR="004A6AE2" w:rsidRDefault="000F28F9" w:rsidP="00C55D4D">
      <w:pPr>
        <w:pStyle w:val="Heading1"/>
        <w:spacing w:line="533" w:lineRule="exact"/>
        <w:rPr>
          <w:color w:val="00B1B0"/>
        </w:rPr>
      </w:pPr>
      <w:r>
        <w:rPr>
          <w:color w:val="00B1B0"/>
        </w:rPr>
        <w:t>Sueño seguro: Información para los padres</w:t>
      </w:r>
    </w:p>
    <w:p w:rsidR="00714F2C" w:rsidRDefault="00714F2C" w:rsidP="00C55D4D">
      <w:pPr>
        <w:pStyle w:val="Heading1"/>
        <w:spacing w:line="533" w:lineRule="exact"/>
        <w:sectPr w:rsidR="00714F2C" w:rsidSect="00714F2C">
          <w:type w:val="continuous"/>
          <w:pgSz w:w="12240" w:h="15840"/>
          <w:pgMar w:top="840" w:right="520" w:bottom="920" w:left="740" w:header="720" w:footer="567" w:gutter="0"/>
          <w:cols w:space="110"/>
          <w:docGrid w:linePitch="299"/>
        </w:sectPr>
      </w:pPr>
    </w:p>
    <w:p w:rsidR="00714F2C" w:rsidRDefault="000F28F9" w:rsidP="00714F2C">
      <w:pPr>
        <w:pStyle w:val="BodyText"/>
        <w:spacing w:before="92" w:line="213" w:lineRule="auto"/>
        <w:ind w:left="100" w:right="132"/>
        <w:rPr>
          <w:rFonts w:ascii="Times New Roman" w:hAnsi="Times New Roman"/>
        </w:rPr>
      </w:pPr>
      <w:r>
        <w:rPr>
          <w:rFonts w:ascii="Times New Roman" w:hAnsi="Times New Roman" w:cs="Univers LT Std 47 Cn Lt"/>
          <w:spacing w:val="-2"/>
        </w:rPr>
        <w:t>El síndrome de muerte súbita del lactante (SIDS, por</w:t>
      </w:r>
      <w:r w:rsidRPr="000F28F9">
        <w:rPr>
          <w:rFonts w:ascii="Times New Roman" w:eastAsia="MS Mincho" w:hAnsi="Times New Roman" w:cs="Univers LT Std 47 Cn Lt"/>
          <w:spacing w:val="-2"/>
          <w:lang w:eastAsia="ja-JP"/>
        </w:rPr>
        <w:t xml:space="preserve"> </w:t>
      </w:r>
      <w:r>
        <w:rPr>
          <w:rFonts w:ascii="Times New Roman" w:hAnsi="Times New Roman" w:cs="Univers LT Std 47 Cn Lt"/>
          <w:spacing w:val="-2"/>
        </w:rPr>
        <w:t>sus siglas en inglés) es la muerte súbita e inexplicable de un bebé menor de 1 año del cual se</w:t>
      </w:r>
      <w:r w:rsidRPr="000F28F9">
        <w:rPr>
          <w:rFonts w:ascii="Times New Roman" w:eastAsia="MS Mincho" w:hAnsi="Times New Roman" w:cs="Univers LT Std 47 Cn Lt"/>
          <w:spacing w:val="-2"/>
          <w:lang w:eastAsia="ja-JP"/>
        </w:rPr>
        <w:t xml:space="preserve"> </w:t>
      </w:r>
      <w:r>
        <w:rPr>
          <w:rFonts w:ascii="Times New Roman" w:hAnsi="Times New Roman" w:cs="Univers LT Std 47 Cn Lt"/>
          <w:spacing w:val="-2"/>
        </w:rPr>
        <w:t>desconoce la causa de muerte, incluso después de una investigación exhaustiva por profesionales de la salud, personal judicial y de la comunidad. El SIDS es la causa número uno de muerte de bebés entre 1 mes y 1 año de</w:t>
      </w:r>
      <w:r w:rsidR="00714F2C">
        <w:rPr>
          <w:rFonts w:ascii="Times New Roman" w:hAnsi="Times New Roman" w:cs="Univers LT Std 47 Cn Lt"/>
          <w:spacing w:val="-2"/>
        </w:rPr>
        <w:t xml:space="preserve"> </w:t>
      </w:r>
      <w:bookmarkStart w:id="0" w:name="_GoBack"/>
      <w:bookmarkEnd w:id="0"/>
      <w:r>
        <w:rPr>
          <w:rFonts w:ascii="Times New Roman" w:hAnsi="Times New Roman" w:cs="Univers LT Std 47 Cn Lt"/>
          <w:spacing w:val="-2"/>
        </w:rPr>
        <w:t>edad. La mayoría de las muertes por SIDS ocurren en bebés entre 1 mes y 4 meses de edad, y la mayoría (90%) de las muertes por SIDS ocurren antes de que el</w:t>
      </w:r>
      <w:r w:rsidR="00714F2C">
        <w:rPr>
          <w:rFonts w:ascii="Times New Roman" w:hAnsi="Times New Roman" w:cs="Univers LT Std 47 Cn Lt"/>
          <w:spacing w:val="-2"/>
        </w:rPr>
        <w:t xml:space="preserve"> </w:t>
      </w:r>
      <w:r>
        <w:rPr>
          <w:rFonts w:ascii="Times New Roman" w:hAnsi="Times New Roman" w:cs="Univers LT Std 47 Cn Lt"/>
          <w:spacing w:val="-2"/>
        </w:rPr>
        <w:t xml:space="preserve">bebé cumpla 6 meses de edad. La campaña </w:t>
      </w:r>
      <w:proofErr w:type="spellStart"/>
      <w:r>
        <w:rPr>
          <w:rFonts w:ascii="Times New Roman" w:hAnsi="Times New Roman" w:cs="Univers LT Std 47 Cn Lt"/>
          <w:spacing w:val="-2"/>
        </w:rPr>
        <w:t>Safe</w:t>
      </w:r>
      <w:proofErr w:type="spellEnd"/>
      <w:r>
        <w:rPr>
          <w:rFonts w:ascii="Times New Roman" w:hAnsi="Times New Roman" w:cs="Univers LT Std 47 Cn Lt"/>
          <w:spacing w:val="-2"/>
        </w:rPr>
        <w:t xml:space="preserve"> to </w:t>
      </w:r>
      <w:proofErr w:type="spellStart"/>
      <w:r>
        <w:rPr>
          <w:rFonts w:ascii="Times New Roman" w:hAnsi="Times New Roman" w:cs="Univers LT Std 47 Cn Lt"/>
          <w:spacing w:val="-2"/>
        </w:rPr>
        <w:t>Sleep</w:t>
      </w:r>
      <w:proofErr w:type="spellEnd"/>
      <w:r>
        <w:rPr>
          <w:rFonts w:ascii="Times New Roman" w:hAnsi="Times New Roman" w:cs="Univers LT Std 47 Cn Lt"/>
          <w:spacing w:val="-2"/>
          <w:sz w:val="14"/>
        </w:rPr>
        <w:t xml:space="preserve">® </w:t>
      </w:r>
      <w:r>
        <w:rPr>
          <w:rFonts w:ascii="Times New Roman" w:hAnsi="Times New Roman" w:cs="Univers LT Std 47 Cn Lt"/>
          <w:spacing w:val="-2"/>
        </w:rPr>
        <w:t xml:space="preserve">, conocida previamente como la campaña Back to </w:t>
      </w:r>
      <w:proofErr w:type="spellStart"/>
      <w:r>
        <w:rPr>
          <w:rFonts w:ascii="Times New Roman" w:hAnsi="Times New Roman" w:cs="Univers LT Std 47 Cn Lt"/>
          <w:spacing w:val="-2"/>
        </w:rPr>
        <w:t>Sleep</w:t>
      </w:r>
      <w:proofErr w:type="spellEnd"/>
      <w:r>
        <w:rPr>
          <w:rFonts w:ascii="Times New Roman" w:hAnsi="Times New Roman" w:cs="Univers LT Std 47 Cn Lt"/>
          <w:spacing w:val="-2"/>
        </w:rPr>
        <w:t xml:space="preserve">, se enfoca en las medidas que usted y otras personas pueden tomar para ayudar a que su bebé duerma de manera segura y para reducir </w:t>
      </w:r>
      <w:r>
        <w:rPr>
          <w:rFonts w:ascii="Times New Roman" w:hAnsi="Times New Roman"/>
        </w:rPr>
        <w:t>el riesgo</w:t>
      </w:r>
      <w:r w:rsidR="00714F2C">
        <w:rPr>
          <w:rFonts w:ascii="Times New Roman" w:hAnsi="Times New Roman" w:cs="Univers LT Std 47 Cn Lt"/>
          <w:spacing w:val="-2"/>
        </w:rPr>
        <w:t xml:space="preserve"> </w:t>
      </w:r>
      <w:r>
        <w:rPr>
          <w:rFonts w:ascii="Times New Roman" w:hAnsi="Times New Roman"/>
        </w:rPr>
        <w:t>de muerte de su bebé por SIDS y otras causas de muerte infantil relacionadas con el sueño.</w:t>
      </w:r>
    </w:p>
    <w:p w:rsidR="004A6AE2" w:rsidRPr="00401CE3" w:rsidRDefault="000F28F9" w:rsidP="00714F2C">
      <w:pPr>
        <w:pStyle w:val="BodyText"/>
        <w:spacing w:before="92" w:line="213" w:lineRule="auto"/>
        <w:ind w:left="100" w:right="132"/>
        <w:rPr>
          <w:rFonts w:ascii="Times New Roman" w:hAnsi="Times New Roman"/>
        </w:rPr>
      </w:pPr>
      <w:r>
        <w:rPr>
          <w:rFonts w:ascii="Times New Roman" w:hAnsi="Times New Roman"/>
        </w:rPr>
        <w:t>El aprender sobre el SIDS y el sueño seguro de los bebés es importante para todos los cuidadores, no solo los padres. Abuelos, tías y tíos, niñeras, proveedores de cuidados para niños y cualquier otra persona que pudiera cuidar de bebés deben conocer más al respecto. Sencillas medidas pueden marcar la diferencia.</w:t>
      </w:r>
    </w:p>
    <w:p w:rsidR="004A6AE2" w:rsidRPr="00401CE3" w:rsidRDefault="000F28F9">
      <w:pPr>
        <w:spacing w:before="168" w:line="216" w:lineRule="auto"/>
        <w:ind w:left="100" w:right="322"/>
        <w:rPr>
          <w:rFonts w:ascii="Times New Roman" w:eastAsiaTheme="minorEastAsia" w:hAnsi="Times New Roman"/>
          <w:b/>
          <w:sz w:val="25"/>
        </w:rPr>
      </w:pPr>
      <w:r>
        <w:rPr>
          <w:rFonts w:ascii="Times New Roman" w:hAnsi="Times New Roman"/>
          <w:b/>
          <w:color w:val="00B1B0"/>
          <w:sz w:val="25"/>
        </w:rPr>
        <w:t>¿Qué aspecto tiene un ambiente seguro para dormir?</w:t>
      </w:r>
    </w:p>
    <w:p w:rsidR="004A6AE2" w:rsidRPr="00401CE3" w:rsidRDefault="000F28F9">
      <w:pPr>
        <w:pStyle w:val="BodyText"/>
        <w:spacing w:before="10" w:line="213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Usted puede reducir el riesgo de muerte de su bebé por SIDS y otras causas de muerte infantil relacionadas con el sueño de las siguientes maneras.</w:t>
      </w:r>
    </w:p>
    <w:p w:rsidR="004A6AE2" w:rsidRPr="00401CE3" w:rsidRDefault="004A6AE2">
      <w:pPr>
        <w:spacing w:line="213" w:lineRule="auto"/>
        <w:sectPr w:rsidR="004A6AE2" w:rsidRPr="00401CE3" w:rsidSect="00C55D4D">
          <w:type w:val="continuous"/>
          <w:pgSz w:w="12240" w:h="15840"/>
          <w:pgMar w:top="840" w:right="520" w:bottom="920" w:left="740" w:header="720" w:footer="567" w:gutter="0"/>
          <w:cols w:num="2" w:space="720" w:equalWidth="0">
            <w:col w:w="5410" w:space="110"/>
            <w:col w:w="5460"/>
          </w:cols>
          <w:docGrid w:linePitch="299"/>
        </w:sectPr>
      </w:pPr>
    </w:p>
    <w:p w:rsidR="004A6AE2" w:rsidRPr="00401CE3" w:rsidRDefault="004A6AE2">
      <w:pPr>
        <w:pStyle w:val="BodyText"/>
        <w:spacing w:before="3"/>
        <w:rPr>
          <w:rFonts w:eastAsia="MS Mincho" w:hint="eastAsia"/>
          <w:sz w:val="21"/>
          <w:lang w:eastAsia="ja-JP"/>
        </w:rPr>
      </w:pPr>
    </w:p>
    <w:p w:rsidR="004A6AE2" w:rsidRPr="00401CE3" w:rsidRDefault="003E6D54">
      <w:pPr>
        <w:pStyle w:val="BodyText"/>
        <w:ind w:left="316"/>
        <w:rPr>
          <w:sz w:val="20"/>
        </w:rPr>
      </w:pPr>
      <w:r>
        <w:rPr>
          <w:noProof/>
          <w:lang w:val="en-US" w:bidi="ar-SA"/>
        </w:rPr>
        <w:drawing>
          <wp:inline distT="0" distB="0" distL="0" distR="0">
            <wp:extent cx="6108810" cy="4867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810" cy="486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AE2" w:rsidRPr="00401CE3" w:rsidSect="000F28F9">
      <w:type w:val="continuous"/>
      <w:pgSz w:w="12240" w:h="15840"/>
      <w:pgMar w:top="840" w:right="520" w:bottom="92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F9" w:rsidRDefault="009B2EF9">
      <w:r>
        <w:separator/>
      </w:r>
    </w:p>
  </w:endnote>
  <w:endnote w:type="continuationSeparator" w:id="0">
    <w:p w:rsidR="009B2EF9" w:rsidRDefault="009B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LTStd-LightCn">
    <w:altName w:val="Times New Roman"/>
    <w:panose1 w:val="020B040602020204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 LT St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LTStd-LightCnObl">
    <w:altName w:val="Times New Roman"/>
    <w:panose1 w:val="020B0406020202040204"/>
    <w:charset w:val="00"/>
    <w:family w:val="roman"/>
    <w:pitch w:val="variable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4D" w:rsidRPr="00CA5719" w:rsidRDefault="00C55D4D" w:rsidP="00CA5719">
    <w:pPr>
      <w:spacing w:line="265" w:lineRule="exact"/>
      <w:ind w:left="648"/>
      <w:jc w:val="center"/>
      <w:rPr>
        <w:rFonts w:ascii="UniversLTStd-LightCnObl" w:hAnsi="UniversLTStd-LightCnObl"/>
        <w:i/>
        <w:sz w:val="20"/>
        <w:lang w:val="en-US"/>
      </w:rPr>
    </w:pPr>
    <w:r w:rsidRPr="00CA5719">
      <w:rPr>
        <w:rFonts w:ascii="UniversLTStd-LightCnObl" w:hAnsi="UniversLTStd-LightCnObl"/>
        <w:i/>
        <w:color w:val="00539B"/>
        <w:sz w:val="20"/>
        <w:lang w:val="en-US"/>
      </w:rPr>
      <w:t>© 2018 by the National Association of Neonatal Nurses</w:t>
    </w:r>
  </w:p>
  <w:p w:rsidR="004A6AE2" w:rsidRDefault="006C1706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3CD4DF19">
              <wp:simplePos x="0" y="0"/>
              <wp:positionH relativeFrom="page">
                <wp:posOffset>533400</wp:posOffset>
              </wp:positionH>
              <wp:positionV relativeFrom="page">
                <wp:posOffset>9425939</wp:posOffset>
              </wp:positionV>
              <wp:extent cx="6705600" cy="0"/>
              <wp:effectExtent l="0" t="0" r="0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5FFE36" id="Line 5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pt,742.2pt" to="570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" strokecolor="#00539b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F9" w:rsidRDefault="009B2EF9">
      <w:r>
        <w:separator/>
      </w:r>
    </w:p>
  </w:footnote>
  <w:footnote w:type="continuationSeparator" w:id="0">
    <w:p w:rsidR="009B2EF9" w:rsidRDefault="009B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4DA"/>
    <w:multiLevelType w:val="hybridMultilevel"/>
    <w:tmpl w:val="D6A4CCF0"/>
    <w:lvl w:ilvl="0" w:tplc="BAC49958">
      <w:numFmt w:val="bullet"/>
      <w:lvlText w:val="•"/>
      <w:lvlJc w:val="left"/>
      <w:pPr>
        <w:ind w:left="340" w:hanging="240"/>
      </w:pPr>
      <w:rPr>
        <w:rFonts w:ascii="UniversLTStd-LightCn" w:eastAsia="UniversLTStd-LightCn" w:hAnsi="UniversLTStd-LightCn" w:cs="UniversLTStd-LightCn" w:hint="default"/>
        <w:spacing w:val="-22"/>
        <w:w w:val="100"/>
        <w:sz w:val="24"/>
        <w:szCs w:val="24"/>
        <w:lang w:val="es-US" w:eastAsia="en-US" w:bidi="en-US"/>
      </w:rPr>
    </w:lvl>
    <w:lvl w:ilvl="1" w:tplc="6B7E387C">
      <w:numFmt w:val="bullet"/>
      <w:lvlText w:val="•"/>
      <w:lvlJc w:val="left"/>
      <w:pPr>
        <w:ind w:left="852" w:hanging="240"/>
      </w:pPr>
      <w:rPr>
        <w:rFonts w:hint="default"/>
        <w:lang w:val="es-US" w:eastAsia="en-US" w:bidi="en-US"/>
      </w:rPr>
    </w:lvl>
    <w:lvl w:ilvl="2" w:tplc="3B42D89C">
      <w:numFmt w:val="bullet"/>
      <w:lvlText w:val="•"/>
      <w:lvlJc w:val="left"/>
      <w:pPr>
        <w:ind w:left="1364" w:hanging="240"/>
      </w:pPr>
      <w:rPr>
        <w:rFonts w:hint="default"/>
        <w:lang w:val="es-US" w:eastAsia="en-US" w:bidi="en-US"/>
      </w:rPr>
    </w:lvl>
    <w:lvl w:ilvl="3" w:tplc="7A56C650">
      <w:numFmt w:val="bullet"/>
      <w:lvlText w:val="•"/>
      <w:lvlJc w:val="left"/>
      <w:pPr>
        <w:ind w:left="1876" w:hanging="240"/>
      </w:pPr>
      <w:rPr>
        <w:rFonts w:hint="default"/>
        <w:lang w:val="es-US" w:eastAsia="en-US" w:bidi="en-US"/>
      </w:rPr>
    </w:lvl>
    <w:lvl w:ilvl="4" w:tplc="5F8CFE5E">
      <w:numFmt w:val="bullet"/>
      <w:lvlText w:val="•"/>
      <w:lvlJc w:val="left"/>
      <w:pPr>
        <w:ind w:left="2388" w:hanging="240"/>
      </w:pPr>
      <w:rPr>
        <w:rFonts w:hint="default"/>
        <w:lang w:val="es-US" w:eastAsia="en-US" w:bidi="en-US"/>
      </w:rPr>
    </w:lvl>
    <w:lvl w:ilvl="5" w:tplc="17D80114">
      <w:numFmt w:val="bullet"/>
      <w:lvlText w:val="•"/>
      <w:lvlJc w:val="left"/>
      <w:pPr>
        <w:ind w:left="2900" w:hanging="240"/>
      </w:pPr>
      <w:rPr>
        <w:rFonts w:hint="default"/>
        <w:lang w:val="es-US" w:eastAsia="en-US" w:bidi="en-US"/>
      </w:rPr>
    </w:lvl>
    <w:lvl w:ilvl="6" w:tplc="AB440056">
      <w:numFmt w:val="bullet"/>
      <w:lvlText w:val="•"/>
      <w:lvlJc w:val="left"/>
      <w:pPr>
        <w:ind w:left="3412" w:hanging="240"/>
      </w:pPr>
      <w:rPr>
        <w:rFonts w:hint="default"/>
        <w:lang w:val="es-US" w:eastAsia="en-US" w:bidi="en-US"/>
      </w:rPr>
    </w:lvl>
    <w:lvl w:ilvl="7" w:tplc="2B526B0A">
      <w:numFmt w:val="bullet"/>
      <w:lvlText w:val="•"/>
      <w:lvlJc w:val="left"/>
      <w:pPr>
        <w:ind w:left="3924" w:hanging="240"/>
      </w:pPr>
      <w:rPr>
        <w:rFonts w:hint="default"/>
        <w:lang w:val="es-US" w:eastAsia="en-US" w:bidi="en-US"/>
      </w:rPr>
    </w:lvl>
    <w:lvl w:ilvl="8" w:tplc="EBC47F24">
      <w:numFmt w:val="bullet"/>
      <w:lvlText w:val="•"/>
      <w:lvlJc w:val="left"/>
      <w:pPr>
        <w:ind w:left="4436" w:hanging="240"/>
      </w:pPr>
      <w:rPr>
        <w:rFonts w:hint="default"/>
        <w:lang w:val="es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E2"/>
    <w:rsid w:val="000F28F9"/>
    <w:rsid w:val="001851F7"/>
    <w:rsid w:val="00232365"/>
    <w:rsid w:val="003E6D54"/>
    <w:rsid w:val="00401CE3"/>
    <w:rsid w:val="0043014D"/>
    <w:rsid w:val="004A6AE2"/>
    <w:rsid w:val="005D2A77"/>
    <w:rsid w:val="006C1706"/>
    <w:rsid w:val="006E3D73"/>
    <w:rsid w:val="00714F2C"/>
    <w:rsid w:val="007569BD"/>
    <w:rsid w:val="00794A94"/>
    <w:rsid w:val="008468B9"/>
    <w:rsid w:val="00850101"/>
    <w:rsid w:val="00871E87"/>
    <w:rsid w:val="008732D7"/>
    <w:rsid w:val="009B2D36"/>
    <w:rsid w:val="009B2EF9"/>
    <w:rsid w:val="00AA1353"/>
    <w:rsid w:val="00B84C03"/>
    <w:rsid w:val="00BD4FF0"/>
    <w:rsid w:val="00C55D4D"/>
    <w:rsid w:val="00CA5719"/>
    <w:rsid w:val="00CC5C57"/>
    <w:rsid w:val="00DB5391"/>
    <w:rsid w:val="00EA74A0"/>
    <w:rsid w:val="00F23010"/>
    <w:rsid w:val="00F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C5A1D59-25F5-4431-9C8D-AAD16909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28F9"/>
    <w:rPr>
      <w:rFonts w:ascii="UniversLTStd-LightCn" w:eastAsia="UniversLTStd-LightCn" w:hAnsi="UniversLTStd-LightCn" w:cs="UniversLTStd-LightCn"/>
      <w:lang w:bidi="en-US"/>
    </w:rPr>
  </w:style>
  <w:style w:type="paragraph" w:styleId="Heading1">
    <w:name w:val="heading 1"/>
    <w:basedOn w:val="Normal"/>
    <w:uiPriority w:val="1"/>
    <w:qFormat/>
    <w:rsid w:val="000F28F9"/>
    <w:pPr>
      <w:ind w:left="100"/>
      <w:outlineLvl w:val="0"/>
    </w:pPr>
    <w:rPr>
      <w:rFonts w:ascii="Impact LT Std" w:eastAsia="Impact LT Std" w:hAnsi="Impact LT Std" w:cs="Impact LT Std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28F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F28F9"/>
    <w:pPr>
      <w:ind w:left="340" w:right="533" w:hanging="240"/>
    </w:pPr>
  </w:style>
  <w:style w:type="paragraph" w:customStyle="1" w:styleId="TableParagraph">
    <w:name w:val="Table Paragraph"/>
    <w:basedOn w:val="Normal"/>
    <w:uiPriority w:val="1"/>
    <w:qFormat/>
    <w:rsid w:val="000F28F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71E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E87"/>
    <w:rPr>
      <w:rFonts w:ascii="UniversLTStd-LightCn" w:eastAsia="UniversLTStd-LightCn" w:hAnsi="UniversLTStd-LightCn" w:cs="UniversLTStd-LightCn"/>
      <w:lang w:val="es-US" w:bidi="en-US"/>
    </w:rPr>
  </w:style>
  <w:style w:type="paragraph" w:styleId="Footer">
    <w:name w:val="footer"/>
    <w:basedOn w:val="Normal"/>
    <w:link w:val="FooterChar"/>
    <w:uiPriority w:val="99"/>
    <w:unhideWhenUsed/>
    <w:rsid w:val="00871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87"/>
    <w:rPr>
      <w:rFonts w:ascii="UniversLTStd-LightCn" w:eastAsia="UniversLTStd-LightCn" w:hAnsi="UniversLTStd-LightCn" w:cs="UniversLTStd-LightCn"/>
      <w:lang w:val="es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4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4D"/>
    <w:rPr>
      <w:rFonts w:ascii="UniversLTStd-LightCn" w:eastAsia="UniversLTStd-LightCn" w:hAnsi="UniversLTStd-LightCn" w:cs="UniversLTStd-LightCn"/>
      <w:sz w:val="16"/>
      <w:szCs w:val="16"/>
      <w:lang w:val="es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CE3"/>
    <w:rPr>
      <w:rFonts w:ascii="UniversLTStd-LightCn" w:eastAsia="UniversLTStd-LightCn" w:hAnsi="UniversLTStd-LightCn" w:cs="UniversLTStd-LightC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CE3"/>
    <w:rPr>
      <w:rFonts w:ascii="UniversLTStd-LightCn" w:eastAsia="UniversLTStd-LightCn" w:hAnsi="UniversLTStd-LightCn" w:cs="UniversLTStd-LightC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NANN18_Discharge_Step6.rev.indd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NANN18_Discharge_Step6.rev.indd</dc:title>
  <dc:creator>Kelly Kellermann</dc:creator>
  <cp:lastModifiedBy>Andie Bernard</cp:lastModifiedBy>
  <cp:revision>19</cp:revision>
  <dcterms:created xsi:type="dcterms:W3CDTF">2018-03-19T16:15:00Z</dcterms:created>
  <dcterms:modified xsi:type="dcterms:W3CDTF">2018-04-09T15:39:00Z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2018-03-16T00:00:00Z</vt:filetime>
  </property>
</Properties>
</file>