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32" w:type="dxa"/>
        <w:tblInd w:w="100" w:type="dxa"/>
        <w:tblLayout w:type="fixed"/>
        <w:tblCellMar>
          <w:left w:w="0" w:type="dxa"/>
          <w:right w:w="0" w:type="dxa"/>
        </w:tblCellMar>
        <w:tblLook w:val="01E0"/>
      </w:tblPr>
      <w:tblGrid>
        <w:gridCol w:w="1029"/>
        <w:gridCol w:w="1030"/>
        <w:gridCol w:w="1030"/>
        <w:gridCol w:w="1029"/>
      </w:tblGrid>
      <w:tr w:rsidR="005B5A40" w:rsidRPr="005D7EA3">
        <w:trPr>
          <w:trHeight w:val="782"/>
          <w:tblCellSpacing w:w="32" w:type="dxa"/>
        </w:trPr>
        <w:tc>
          <w:tcPr>
            <w:tcW w:w="933" w:type="dxa"/>
            <w:tcBorders>
              <w:right w:val="nil"/>
            </w:tcBorders>
            <w:shd w:val="clear" w:color="auto" w:fill="00539B"/>
          </w:tcPr>
          <w:p w:rsidR="005B5A40" w:rsidRPr="005D7EA3" w:rsidRDefault="005B5A40" w:rsidP="004B457F">
            <w:pPr>
              <w:pStyle w:val="TableParagraph"/>
            </w:pPr>
          </w:p>
        </w:tc>
        <w:tc>
          <w:tcPr>
            <w:tcW w:w="966" w:type="dxa"/>
            <w:tcBorders>
              <w:left w:val="nil"/>
              <w:right w:val="nil"/>
            </w:tcBorders>
            <w:shd w:val="clear" w:color="auto" w:fill="FCE444"/>
          </w:tcPr>
          <w:p w:rsidR="005B5A40" w:rsidRPr="005D7EA3" w:rsidRDefault="005B5A40" w:rsidP="004B457F">
            <w:pPr>
              <w:pStyle w:val="TableParagraph"/>
            </w:pPr>
          </w:p>
        </w:tc>
        <w:tc>
          <w:tcPr>
            <w:tcW w:w="966" w:type="dxa"/>
            <w:tcBorders>
              <w:left w:val="nil"/>
              <w:right w:val="nil"/>
            </w:tcBorders>
            <w:shd w:val="clear" w:color="auto" w:fill="00B1B0"/>
          </w:tcPr>
          <w:p w:rsidR="005B5A40" w:rsidRPr="005D7EA3" w:rsidRDefault="005B5A40" w:rsidP="004B457F">
            <w:pPr>
              <w:pStyle w:val="TableParagraph"/>
            </w:pPr>
          </w:p>
        </w:tc>
        <w:tc>
          <w:tcPr>
            <w:tcW w:w="933" w:type="dxa"/>
            <w:tcBorders>
              <w:left w:val="nil"/>
            </w:tcBorders>
            <w:shd w:val="clear" w:color="auto" w:fill="FF671B"/>
          </w:tcPr>
          <w:p w:rsidR="005B5A40" w:rsidRPr="005D7EA3" w:rsidRDefault="005B5A40" w:rsidP="004B457F">
            <w:pPr>
              <w:pStyle w:val="TableParagraph"/>
            </w:pPr>
          </w:p>
        </w:tc>
      </w:tr>
    </w:tbl>
    <w:p w:rsidR="005B5A40" w:rsidRPr="005D7EA3" w:rsidRDefault="00DF21ED" w:rsidP="004B457F">
      <w:pPr>
        <w:tabs>
          <w:tab w:val="left" w:pos="10659"/>
        </w:tabs>
        <w:spacing w:before="124"/>
        <w:ind w:left="100"/>
        <w:rPr>
          <w:rFonts w:ascii="Univers LT Std" w:hAnsi="Univers LT Std"/>
          <w:b/>
          <w:sz w:val="32"/>
        </w:rPr>
      </w:pPr>
      <w:r>
        <w:rPr>
          <w:rFonts w:ascii="Univers LT Std" w:hAnsi="Univers LT Std"/>
          <w:b/>
          <w:color w:val="00539B"/>
          <w:sz w:val="32"/>
          <w:u w:val="single" w:color="B2CF3F"/>
        </w:rPr>
        <w:t>Medicamentos en el hogar: citrato de cafeína</w:t>
      </w:r>
      <w:r w:rsidRPr="005D7EA3">
        <w:rPr>
          <w:rFonts w:ascii="Univers LT Std" w:hAnsi="Univers LT Std"/>
          <w:b/>
          <w:color w:val="00539B"/>
          <w:sz w:val="32"/>
          <w:u w:val="single" w:color="B2CF3F"/>
        </w:rPr>
        <w:tab/>
      </w:r>
    </w:p>
    <w:p w:rsidR="005B5A40" w:rsidRPr="005D7EA3" w:rsidRDefault="00DF21ED" w:rsidP="004B457F">
      <w:pPr>
        <w:pStyle w:val="BodyText"/>
        <w:spacing w:before="106" w:line="249" w:lineRule="auto"/>
        <w:ind w:left="100" w:right="116" w:firstLine="0"/>
        <w:rPr>
          <w:rFonts w:ascii="Times New Roman" w:hAnsi="Times New Roman" w:cs="Times New Roman"/>
        </w:rPr>
      </w:pPr>
      <w:r>
        <w:rPr>
          <w:rFonts w:ascii="Times New Roman" w:hAnsi="Times New Roman" w:cs="Times New Roman"/>
        </w:rPr>
        <w:t>¡El equipo de la unidad de cuidados intensivos neonatales (UCIN) celebra junto a usted el regreso a su hogar con el bebé! Después de abandonar la UCIN, su bebé necesitará tomar medicamentos para estar bien.</w:t>
      </w:r>
    </w:p>
    <w:p w:rsidR="005B5A40" w:rsidRPr="005D7EA3" w:rsidRDefault="00DF21ED" w:rsidP="004B457F">
      <w:pPr>
        <w:pStyle w:val="Heading1"/>
        <w:spacing w:before="78"/>
        <w:rPr>
          <w:rFonts w:ascii="Times New Roman" w:hAnsi="Times New Roman" w:cs="Times New Roman"/>
        </w:rPr>
      </w:pPr>
      <w:r>
        <w:rPr>
          <w:rFonts w:ascii="Times New Roman" w:hAnsi="Times New Roman" w:cs="Times New Roman"/>
        </w:rPr>
        <w:t>¿Por qué necesita mi bebé este medicamento?</w:t>
      </w:r>
    </w:p>
    <w:p w:rsidR="005B5A40" w:rsidRPr="005D7EA3" w:rsidRDefault="00DF21ED" w:rsidP="004B457F">
      <w:pPr>
        <w:pStyle w:val="ListParagraph"/>
        <w:numPr>
          <w:ilvl w:val="0"/>
          <w:numId w:val="1"/>
        </w:numPr>
        <w:tabs>
          <w:tab w:val="left" w:pos="401"/>
        </w:tabs>
        <w:spacing w:line="297" w:lineRule="exact"/>
        <w:ind w:hanging="300"/>
        <w:rPr>
          <w:rFonts w:ascii="Times New Roman" w:hAnsi="Times New Roman" w:cs="Times New Roman"/>
        </w:rPr>
      </w:pPr>
      <w:r>
        <w:rPr>
          <w:rFonts w:ascii="Times New Roman" w:hAnsi="Times New Roman" w:cs="Times New Roman"/>
        </w:rPr>
        <w:t>El citrato de cafeína se usa para prevenir y tratar la apnea (largas pausas al respirar o respiración irregular durante el sueño).</w:t>
      </w:r>
    </w:p>
    <w:p w:rsidR="005B5A40" w:rsidRPr="005D7EA3" w:rsidRDefault="00DF21ED" w:rsidP="004B457F">
      <w:pPr>
        <w:pStyle w:val="ListParagraph"/>
        <w:numPr>
          <w:ilvl w:val="0"/>
          <w:numId w:val="1"/>
        </w:numPr>
        <w:tabs>
          <w:tab w:val="left" w:pos="401"/>
        </w:tabs>
        <w:spacing w:line="304" w:lineRule="exact"/>
        <w:ind w:hanging="300"/>
        <w:rPr>
          <w:rFonts w:ascii="Times New Roman" w:hAnsi="Times New Roman" w:cs="Times New Roman"/>
        </w:rPr>
      </w:pPr>
      <w:r>
        <w:rPr>
          <w:rFonts w:ascii="Times New Roman" w:hAnsi="Times New Roman" w:cs="Times New Roman"/>
        </w:rPr>
        <w:t>Este medicamento estimula el cerebro para que “le recuerde” al bebé que tiene que respirar.</w:t>
      </w:r>
    </w:p>
    <w:p w:rsidR="005B5A40" w:rsidRPr="005D7EA3" w:rsidRDefault="00DF21ED" w:rsidP="004B457F">
      <w:pPr>
        <w:pStyle w:val="Heading1"/>
        <w:rPr>
          <w:rFonts w:ascii="Times New Roman" w:hAnsi="Times New Roman" w:cs="Times New Roman"/>
        </w:rPr>
      </w:pPr>
      <w:r>
        <w:rPr>
          <w:rFonts w:ascii="Times New Roman" w:hAnsi="Times New Roman" w:cs="Times New Roman"/>
        </w:rPr>
        <w:t>¿Cómo, cuánto y cuándo debo administrarle este medicamento a mi bebé?</w:t>
      </w:r>
    </w:p>
    <w:p w:rsidR="005B5A40" w:rsidRPr="005D7EA3" w:rsidRDefault="00DF21ED" w:rsidP="004B457F">
      <w:pPr>
        <w:pStyle w:val="ListParagraph"/>
        <w:numPr>
          <w:ilvl w:val="0"/>
          <w:numId w:val="1"/>
        </w:numPr>
        <w:tabs>
          <w:tab w:val="left" w:pos="401"/>
        </w:tabs>
        <w:spacing w:line="297" w:lineRule="exact"/>
        <w:ind w:hanging="300"/>
        <w:rPr>
          <w:rFonts w:ascii="Times New Roman" w:hAnsi="Times New Roman" w:cs="Times New Roman"/>
        </w:rPr>
      </w:pPr>
      <w:r>
        <w:rPr>
          <w:rFonts w:ascii="Times New Roman" w:hAnsi="Times New Roman" w:cs="Times New Roman"/>
        </w:rPr>
        <w:t>El citrato de cafeína se administra por vía oral.</w:t>
      </w:r>
    </w:p>
    <w:p w:rsidR="005B5A40" w:rsidRPr="005D7EA3" w:rsidRDefault="00DF21ED" w:rsidP="004B457F">
      <w:pPr>
        <w:pStyle w:val="ListParagraph"/>
        <w:numPr>
          <w:ilvl w:val="0"/>
          <w:numId w:val="1"/>
        </w:numPr>
        <w:tabs>
          <w:tab w:val="left" w:pos="401"/>
        </w:tabs>
        <w:spacing w:before="19" w:line="218" w:lineRule="auto"/>
        <w:ind w:right="119" w:hanging="300"/>
        <w:rPr>
          <w:rFonts w:ascii="Times New Roman" w:hAnsi="Times New Roman" w:cs="Times New Roman"/>
        </w:rPr>
      </w:pPr>
      <w:r>
        <w:rPr>
          <w:rFonts w:ascii="Times New Roman" w:hAnsi="Times New Roman" w:cs="Times New Roman"/>
        </w:rPr>
        <w:t>La cantidad de medicamento que se va a administrar se ha calculado cuidadosamente a partir del peso de su bebé y la respuesta necesaria del medicamento. Es posible que necesite una jeringa para medir la dosis con exactitud. No cambie la dosis sin hablar primero con el proveedor de atención médica de su bebé.</w:t>
      </w:r>
    </w:p>
    <w:p w:rsidR="005B5A40" w:rsidRPr="005D7EA3" w:rsidRDefault="00DF21ED" w:rsidP="004B457F">
      <w:pPr>
        <w:pStyle w:val="ListParagraph"/>
        <w:numPr>
          <w:ilvl w:val="0"/>
          <w:numId w:val="1"/>
        </w:numPr>
        <w:tabs>
          <w:tab w:val="left" w:pos="401"/>
        </w:tabs>
        <w:spacing w:before="17" w:line="218" w:lineRule="auto"/>
        <w:ind w:right="117" w:hanging="300"/>
        <w:rPr>
          <w:rFonts w:ascii="Times New Roman" w:hAnsi="Times New Roman" w:cs="Times New Roman"/>
        </w:rPr>
      </w:pPr>
      <w:r>
        <w:rPr>
          <w:rFonts w:ascii="Times New Roman" w:hAnsi="Times New Roman" w:cs="Times New Roman"/>
        </w:rPr>
        <w:t>La solución oral de citrato de cafeína no contiene conservantes. No abra la ampolleta hasta que sea el momento de que su bebé reciba la dosis de medicamento. Use cada ampolleta una sola vez. Una vez que haya extraído la dosis de su bebé, deseche la ampolleta y todo el medicamento que haya quedado en su interior.</w:t>
      </w:r>
    </w:p>
    <w:p w:rsidR="005B5A40" w:rsidRPr="005D7EA3" w:rsidRDefault="00DF21ED" w:rsidP="004B457F">
      <w:pPr>
        <w:pStyle w:val="ListParagraph"/>
        <w:numPr>
          <w:ilvl w:val="0"/>
          <w:numId w:val="1"/>
        </w:numPr>
        <w:tabs>
          <w:tab w:val="left" w:pos="401"/>
          <w:tab w:val="left" w:pos="10458"/>
        </w:tabs>
        <w:spacing w:before="15" w:line="240" w:lineRule="auto"/>
        <w:ind w:hanging="300"/>
        <w:rPr>
          <w:rFonts w:ascii="Times New Roman" w:hAnsi="Times New Roman" w:cs="Times New Roman"/>
        </w:rPr>
      </w:pPr>
      <w:r>
        <w:rPr>
          <w:rFonts w:ascii="Times New Roman" w:hAnsi="Times New Roman" w:cs="Times New Roman"/>
        </w:rPr>
        <w:t xml:space="preserve">Instrucciones sobre la dosificación: </w:t>
      </w:r>
      <w:r w:rsidRPr="005D7EA3">
        <w:rPr>
          <w:rFonts w:ascii="Times New Roman" w:hAnsi="Times New Roman" w:cs="Times New Roman"/>
          <w:u w:val="single"/>
        </w:rPr>
        <w:tab/>
      </w:r>
    </w:p>
    <w:p w:rsidR="005B5A40" w:rsidRPr="005D7EA3" w:rsidRDefault="00DF21ED" w:rsidP="004B457F">
      <w:pPr>
        <w:pStyle w:val="Heading1"/>
        <w:rPr>
          <w:rFonts w:ascii="Times New Roman" w:hAnsi="Times New Roman" w:cs="Times New Roman"/>
        </w:rPr>
      </w:pPr>
      <w:r>
        <w:rPr>
          <w:rFonts w:ascii="Times New Roman" w:hAnsi="Times New Roman" w:cs="Times New Roman"/>
        </w:rPr>
        <w:t>¿Cuáles son los posibles efectos secundarios?</w:t>
      </w:r>
    </w:p>
    <w:p w:rsidR="005B5A40" w:rsidRPr="005D7EA3" w:rsidRDefault="00DF21ED" w:rsidP="004B457F">
      <w:pPr>
        <w:pStyle w:val="ListParagraph"/>
        <w:numPr>
          <w:ilvl w:val="0"/>
          <w:numId w:val="1"/>
        </w:numPr>
        <w:tabs>
          <w:tab w:val="left" w:pos="401"/>
        </w:tabs>
        <w:spacing w:line="297" w:lineRule="exact"/>
        <w:ind w:hanging="300"/>
        <w:rPr>
          <w:rFonts w:ascii="Times New Roman" w:hAnsi="Times New Roman" w:cs="Times New Roman"/>
        </w:rPr>
      </w:pPr>
      <w:r>
        <w:rPr>
          <w:rFonts w:ascii="Times New Roman" w:hAnsi="Times New Roman" w:cs="Times New Roman"/>
        </w:rPr>
        <w:t>Intranquilidad (irritación)</w:t>
      </w:r>
    </w:p>
    <w:p w:rsidR="005B5A40" w:rsidRPr="005D7EA3" w:rsidRDefault="00DF21ED" w:rsidP="004B457F">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Vómitos</w:t>
      </w:r>
    </w:p>
    <w:p w:rsidR="005B5A40" w:rsidRPr="005D7EA3" w:rsidRDefault="00DF21ED" w:rsidP="004B457F">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Latido cardíaco acelerado</w:t>
      </w:r>
    </w:p>
    <w:p w:rsidR="005B5A40" w:rsidRPr="005D7EA3" w:rsidRDefault="00DF21ED" w:rsidP="004B457F">
      <w:pPr>
        <w:pStyle w:val="ListParagraph"/>
        <w:numPr>
          <w:ilvl w:val="0"/>
          <w:numId w:val="1"/>
        </w:numPr>
        <w:tabs>
          <w:tab w:val="left" w:pos="401"/>
        </w:tabs>
        <w:spacing w:line="304" w:lineRule="exact"/>
        <w:ind w:hanging="300"/>
        <w:rPr>
          <w:rFonts w:ascii="Times New Roman" w:hAnsi="Times New Roman" w:cs="Times New Roman"/>
        </w:rPr>
      </w:pPr>
      <w:r>
        <w:rPr>
          <w:rFonts w:ascii="Times New Roman" w:hAnsi="Times New Roman" w:cs="Times New Roman"/>
        </w:rPr>
        <w:t>Aumento de la micción (más pañales mojados)</w:t>
      </w:r>
    </w:p>
    <w:p w:rsidR="005B5A40" w:rsidRPr="005D7EA3" w:rsidRDefault="00DF21ED" w:rsidP="004B457F">
      <w:pPr>
        <w:pStyle w:val="Heading1"/>
        <w:rPr>
          <w:rFonts w:ascii="Times New Roman" w:hAnsi="Times New Roman" w:cs="Times New Roman"/>
        </w:rPr>
      </w:pPr>
      <w:r>
        <w:rPr>
          <w:rFonts w:ascii="Times New Roman" w:hAnsi="Times New Roman" w:cs="Times New Roman"/>
        </w:rPr>
        <w:t>¿</w:t>
      </w:r>
      <w:r w:rsidR="00346B3F">
        <w:rPr>
          <w:rFonts w:ascii="Times New Roman" w:hAnsi="Times New Roman" w:cs="Times New Roman"/>
        </w:rPr>
        <w:t xml:space="preserve">Qué </w:t>
      </w:r>
      <w:r>
        <w:rPr>
          <w:rFonts w:ascii="Times New Roman" w:hAnsi="Times New Roman" w:cs="Times New Roman"/>
        </w:rPr>
        <w:t>sucede si omito una dosis o si mi bebé escupe el medicamento?</w:t>
      </w:r>
    </w:p>
    <w:p w:rsidR="005B5A40" w:rsidRPr="005D7EA3" w:rsidRDefault="00DF21ED" w:rsidP="004B457F">
      <w:pPr>
        <w:pStyle w:val="ListParagraph"/>
        <w:numPr>
          <w:ilvl w:val="0"/>
          <w:numId w:val="1"/>
        </w:numPr>
        <w:tabs>
          <w:tab w:val="left" w:pos="401"/>
        </w:tabs>
        <w:spacing w:before="15" w:line="218" w:lineRule="auto"/>
        <w:ind w:right="116" w:hanging="300"/>
        <w:rPr>
          <w:rFonts w:ascii="Times New Roman" w:hAnsi="Times New Roman" w:cs="Times New Roman"/>
        </w:rPr>
      </w:pPr>
      <w:r>
        <w:rPr>
          <w:rFonts w:ascii="Times New Roman" w:hAnsi="Times New Roman" w:cs="Times New Roman"/>
        </w:rPr>
        <w:t>Dele la dosis que omitió tan pronto como lo recuerde. Si casi es tiempo de la siguiente dosis, ya no le dé la que omitió y siga con su horario regular de administración del medicamento.</w:t>
      </w:r>
    </w:p>
    <w:p w:rsidR="005B5A40" w:rsidRPr="005D7EA3" w:rsidRDefault="00DF21ED" w:rsidP="004B457F">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Jamás debe darle una dosis doble.</w:t>
      </w:r>
    </w:p>
    <w:p w:rsidR="005B5A40" w:rsidRPr="005D7EA3" w:rsidRDefault="00DF21ED" w:rsidP="004B457F">
      <w:pPr>
        <w:pStyle w:val="ListParagraph"/>
        <w:numPr>
          <w:ilvl w:val="0"/>
          <w:numId w:val="1"/>
        </w:numPr>
        <w:tabs>
          <w:tab w:val="left" w:pos="401"/>
        </w:tabs>
        <w:spacing w:line="304" w:lineRule="exact"/>
        <w:ind w:hanging="300"/>
        <w:rPr>
          <w:rFonts w:ascii="Times New Roman" w:hAnsi="Times New Roman" w:cs="Times New Roman"/>
        </w:rPr>
      </w:pPr>
      <w:r>
        <w:rPr>
          <w:rFonts w:ascii="Times New Roman" w:hAnsi="Times New Roman" w:cs="Times New Roman"/>
        </w:rPr>
        <w:t>Llame al proveedor de atención médica si omitió dos o más dosis o si el bebé escupió el medicamento.</w:t>
      </w:r>
    </w:p>
    <w:p w:rsidR="005B5A40" w:rsidRPr="005D7EA3" w:rsidRDefault="00DF21ED" w:rsidP="004B457F">
      <w:pPr>
        <w:pStyle w:val="Heading1"/>
        <w:rPr>
          <w:rFonts w:ascii="Times New Roman" w:hAnsi="Times New Roman" w:cs="Times New Roman"/>
        </w:rPr>
      </w:pPr>
      <w:r>
        <w:rPr>
          <w:rFonts w:ascii="Times New Roman" w:hAnsi="Times New Roman" w:cs="Times New Roman"/>
        </w:rPr>
        <w:t>Consejos importantes de seguridad de los medicamentos</w:t>
      </w:r>
    </w:p>
    <w:p w:rsidR="005B5A40" w:rsidRPr="005D7EA3" w:rsidRDefault="00DF21ED" w:rsidP="004B457F">
      <w:pPr>
        <w:pStyle w:val="ListParagraph"/>
        <w:numPr>
          <w:ilvl w:val="0"/>
          <w:numId w:val="1"/>
        </w:numPr>
        <w:tabs>
          <w:tab w:val="left" w:pos="401"/>
        </w:tabs>
        <w:spacing w:before="16" w:line="218" w:lineRule="auto"/>
        <w:ind w:right="118" w:hanging="300"/>
        <w:rPr>
          <w:rFonts w:ascii="Times New Roman" w:hAnsi="Times New Roman" w:cs="Times New Roman"/>
        </w:rPr>
      </w:pPr>
      <w:r>
        <w:rPr>
          <w:rFonts w:ascii="Times New Roman" w:hAnsi="Times New Roman" w:cs="Times New Roman"/>
        </w:rPr>
        <w:t>Dele a su bebé únicamente los medicamentos que le recetó su proveedor de atención médica. No comparta medicamentos recetados con otros niños o adultos.</w:t>
      </w:r>
    </w:p>
    <w:p w:rsidR="005B5A40" w:rsidRPr="005D7EA3" w:rsidRDefault="00DF21ED" w:rsidP="004B457F">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Hable con el proveedor de atención médica de su bebé antes de darle medicamentos de venta libre (sin receta).</w:t>
      </w:r>
    </w:p>
    <w:p w:rsidR="005B5A40" w:rsidRPr="005D7EA3" w:rsidRDefault="00DF21ED" w:rsidP="004B457F">
      <w:pPr>
        <w:pStyle w:val="ListParagraph"/>
        <w:numPr>
          <w:ilvl w:val="0"/>
          <w:numId w:val="1"/>
        </w:numPr>
        <w:tabs>
          <w:tab w:val="left" w:pos="401"/>
        </w:tabs>
        <w:spacing w:before="18" w:line="218" w:lineRule="auto"/>
        <w:ind w:right="118" w:hanging="300"/>
        <w:rPr>
          <w:rFonts w:ascii="Times New Roman" w:hAnsi="Times New Roman" w:cs="Times New Roman"/>
        </w:rPr>
      </w:pPr>
      <w:r>
        <w:rPr>
          <w:rFonts w:ascii="Times New Roman" w:hAnsi="Times New Roman" w:cs="Times New Roman"/>
        </w:rPr>
        <w:t xml:space="preserve">Mantenga todos los medicamentos fuera del alcance de los niños, bien cerrados y en los frascos o envases originales, con las etiquetas de las indicaciones </w:t>
      </w:r>
      <w:r w:rsidR="00346B3F">
        <w:rPr>
          <w:rFonts w:ascii="Times New Roman" w:hAnsi="Times New Roman" w:cs="Times New Roman"/>
        </w:rPr>
        <w:t>proporcionada</w:t>
      </w:r>
      <w:bookmarkStart w:id="0" w:name="_GoBack"/>
      <w:bookmarkEnd w:id="0"/>
      <w:r w:rsidR="00346B3F">
        <w:rPr>
          <w:rFonts w:ascii="Times New Roman" w:hAnsi="Times New Roman" w:cs="Times New Roman"/>
        </w:rPr>
        <w:t xml:space="preserve">s </w:t>
      </w:r>
      <w:r>
        <w:rPr>
          <w:rFonts w:ascii="Times New Roman" w:hAnsi="Times New Roman" w:cs="Times New Roman"/>
        </w:rPr>
        <w:t>por la farmacia.</w:t>
      </w:r>
    </w:p>
    <w:p w:rsidR="005B5A40" w:rsidRPr="005D7EA3" w:rsidRDefault="00DF21ED" w:rsidP="004B457F">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Administre el citrato de cafeína tal como se lo indicó el proveedor de atención médica de su bebé.</w:t>
      </w:r>
    </w:p>
    <w:p w:rsidR="005B5A40" w:rsidRPr="005D7EA3" w:rsidRDefault="00DF21ED" w:rsidP="004B457F">
      <w:pPr>
        <w:pStyle w:val="ListParagraph"/>
        <w:numPr>
          <w:ilvl w:val="1"/>
          <w:numId w:val="1"/>
        </w:numPr>
        <w:tabs>
          <w:tab w:val="left" w:pos="661"/>
        </w:tabs>
        <w:spacing w:before="19" w:line="218" w:lineRule="auto"/>
        <w:ind w:right="117" w:hanging="280"/>
        <w:rPr>
          <w:rFonts w:ascii="Times New Roman" w:hAnsi="Times New Roman" w:cs="Times New Roman"/>
        </w:rPr>
      </w:pPr>
      <w:r>
        <w:rPr>
          <w:rFonts w:ascii="Times New Roman" w:hAnsi="Times New Roman" w:cs="Times New Roman"/>
        </w:rPr>
        <w:t>Nunca suspenda el citrato de cafeína ni le dé más o menos de la dosis recetada sin hablar primero con el proveedor de atención médica de su bebé. Si administra muy poca cantidad, tal vez no sea suficiente; y si administra demasiada, tal vez le cause daño al bebé. En caso de sobredosis, llame de inmediato al Centro de intoxicaciones al 800.222.1222.</w:t>
      </w:r>
    </w:p>
    <w:p w:rsidR="005B5A40" w:rsidRPr="005D7EA3" w:rsidRDefault="00DF21ED" w:rsidP="004B457F">
      <w:pPr>
        <w:pStyle w:val="ListParagraph"/>
        <w:numPr>
          <w:ilvl w:val="1"/>
          <w:numId w:val="1"/>
        </w:numPr>
        <w:tabs>
          <w:tab w:val="left" w:pos="661"/>
        </w:tabs>
        <w:spacing w:before="17" w:line="218" w:lineRule="auto"/>
        <w:ind w:right="116" w:hanging="280"/>
        <w:rPr>
          <w:rFonts w:ascii="Times New Roman" w:hAnsi="Times New Roman" w:cs="Times New Roman"/>
        </w:rPr>
      </w:pPr>
      <w:r>
        <w:rPr>
          <w:rFonts w:ascii="Times New Roman" w:hAnsi="Times New Roman" w:cs="Times New Roman"/>
        </w:rPr>
        <w:t>Si no puede despertar a su bebé, o si este no está respirando, comience a hacerle reanimación cardiopulmonar (RCP) y llame de inmediato al servicio médico de emergencias o al 911.</w:t>
      </w:r>
    </w:p>
    <w:p w:rsidR="005B5A40" w:rsidRPr="005D7EA3" w:rsidRDefault="00DF21ED" w:rsidP="004B457F">
      <w:pPr>
        <w:pStyle w:val="ListParagraph"/>
        <w:numPr>
          <w:ilvl w:val="1"/>
          <w:numId w:val="1"/>
        </w:numPr>
        <w:tabs>
          <w:tab w:val="left" w:pos="661"/>
        </w:tabs>
        <w:ind w:hanging="280"/>
        <w:rPr>
          <w:rFonts w:ascii="Times New Roman" w:hAnsi="Times New Roman" w:cs="Times New Roman"/>
        </w:rPr>
      </w:pPr>
      <w:r>
        <w:rPr>
          <w:rFonts w:ascii="Times New Roman" w:hAnsi="Times New Roman" w:cs="Times New Roman"/>
        </w:rPr>
        <w:t>Conserve el citrato de cafeína a temperatura ambiente y lejos de la luz, el calor y lugares húmedos como el baño.</w:t>
      </w:r>
    </w:p>
    <w:p w:rsidR="005B5A40" w:rsidRPr="005D7EA3" w:rsidRDefault="00DF21ED" w:rsidP="004B457F">
      <w:pPr>
        <w:pStyle w:val="ListParagraph"/>
        <w:numPr>
          <w:ilvl w:val="1"/>
          <w:numId w:val="1"/>
        </w:numPr>
        <w:tabs>
          <w:tab w:val="left" w:pos="661"/>
        </w:tabs>
        <w:ind w:hanging="280"/>
        <w:rPr>
          <w:rFonts w:ascii="Times New Roman" w:hAnsi="Times New Roman" w:cs="Times New Roman"/>
        </w:rPr>
      </w:pPr>
      <w:r>
        <w:rPr>
          <w:rFonts w:ascii="Times New Roman" w:hAnsi="Times New Roman" w:cs="Times New Roman"/>
        </w:rPr>
        <w:t>No le dé a su bebé alimentos ni bebidas que contengan cafeína (p. ej., refrescos, bebidas energizantes, café, té o chocolate).</w:t>
      </w:r>
    </w:p>
    <w:p w:rsidR="005B5A40" w:rsidRPr="005D7EA3" w:rsidRDefault="00DF21ED" w:rsidP="004B457F">
      <w:pPr>
        <w:pStyle w:val="ListParagraph"/>
        <w:numPr>
          <w:ilvl w:val="1"/>
          <w:numId w:val="1"/>
        </w:numPr>
        <w:tabs>
          <w:tab w:val="left" w:pos="661"/>
        </w:tabs>
        <w:ind w:hanging="280"/>
        <w:rPr>
          <w:rFonts w:ascii="Times New Roman" w:hAnsi="Times New Roman" w:cs="Times New Roman"/>
        </w:rPr>
      </w:pPr>
      <w:r>
        <w:rPr>
          <w:rFonts w:ascii="Times New Roman" w:hAnsi="Times New Roman" w:cs="Times New Roman"/>
        </w:rPr>
        <w:t>Es posible que su bebé necesite pruebas de sangre mientras toma este medicamento.</w:t>
      </w:r>
    </w:p>
    <w:p w:rsidR="005B5A40" w:rsidRPr="005D7EA3" w:rsidRDefault="00DF21ED" w:rsidP="004B457F">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Comuníquese con el proveedor de atención médica si:</w:t>
      </w:r>
    </w:p>
    <w:p w:rsidR="005B5A40" w:rsidRPr="005D7EA3" w:rsidRDefault="00DF21ED" w:rsidP="004B457F">
      <w:pPr>
        <w:pStyle w:val="ListParagraph"/>
        <w:numPr>
          <w:ilvl w:val="1"/>
          <w:numId w:val="1"/>
        </w:numPr>
        <w:tabs>
          <w:tab w:val="left" w:pos="661"/>
        </w:tabs>
        <w:spacing w:line="304" w:lineRule="exact"/>
        <w:ind w:hanging="280"/>
        <w:rPr>
          <w:rFonts w:ascii="Times New Roman" w:hAnsi="Times New Roman" w:cs="Times New Roman"/>
        </w:rPr>
      </w:pPr>
      <w:r>
        <w:rPr>
          <w:rFonts w:ascii="Times New Roman" w:hAnsi="Times New Roman" w:cs="Times New Roman"/>
        </w:rPr>
        <w:t>las alarmas de los monitores de su bebé comienzan a sonar con más frecuencia o si encuentra sangre en las heces;</w:t>
      </w:r>
    </w:p>
    <w:p w:rsidR="005B5A40" w:rsidRPr="005D7EA3" w:rsidRDefault="005B5A40" w:rsidP="004B457F">
      <w:pPr>
        <w:spacing w:line="304" w:lineRule="exact"/>
        <w:rPr>
          <w:rFonts w:ascii="Times New Roman" w:hAnsi="Times New Roman" w:cs="Times New Roman"/>
        </w:rPr>
        <w:sectPr w:rsidR="005B5A40" w:rsidRPr="005D7EA3">
          <w:footerReference w:type="default" r:id="rId7"/>
          <w:type w:val="continuous"/>
          <w:pgSz w:w="12240" w:h="15840"/>
          <w:pgMar w:top="420" w:right="720" w:bottom="920" w:left="740" w:header="720" w:footer="726" w:gutter="0"/>
          <w:pgNumType w:start="99"/>
          <w:cols w:space="720"/>
        </w:sectPr>
      </w:pPr>
    </w:p>
    <w:tbl>
      <w:tblPr>
        <w:tblW w:w="0" w:type="auto"/>
        <w:tblCellSpacing w:w="32" w:type="dxa"/>
        <w:tblInd w:w="100" w:type="dxa"/>
        <w:tblLayout w:type="fixed"/>
        <w:tblCellMar>
          <w:left w:w="0" w:type="dxa"/>
          <w:right w:w="0" w:type="dxa"/>
        </w:tblCellMar>
        <w:tblLook w:val="01E0"/>
      </w:tblPr>
      <w:tblGrid>
        <w:gridCol w:w="1029"/>
        <w:gridCol w:w="1030"/>
        <w:gridCol w:w="1030"/>
        <w:gridCol w:w="1029"/>
      </w:tblGrid>
      <w:tr w:rsidR="005B5A40" w:rsidRPr="005D7EA3">
        <w:trPr>
          <w:trHeight w:val="782"/>
          <w:tblCellSpacing w:w="32" w:type="dxa"/>
        </w:trPr>
        <w:tc>
          <w:tcPr>
            <w:tcW w:w="933" w:type="dxa"/>
            <w:tcBorders>
              <w:right w:val="nil"/>
            </w:tcBorders>
            <w:shd w:val="clear" w:color="auto" w:fill="00539B"/>
          </w:tcPr>
          <w:p w:rsidR="005B5A40" w:rsidRPr="005D7EA3" w:rsidRDefault="005B5A40" w:rsidP="004B457F">
            <w:pPr>
              <w:pStyle w:val="TableParagraph"/>
              <w:rPr>
                <w:sz w:val="20"/>
              </w:rPr>
            </w:pPr>
          </w:p>
        </w:tc>
        <w:tc>
          <w:tcPr>
            <w:tcW w:w="966" w:type="dxa"/>
            <w:tcBorders>
              <w:left w:val="nil"/>
              <w:right w:val="nil"/>
            </w:tcBorders>
            <w:shd w:val="clear" w:color="auto" w:fill="FCE444"/>
          </w:tcPr>
          <w:p w:rsidR="005B5A40" w:rsidRPr="005D7EA3" w:rsidRDefault="005B5A40" w:rsidP="004B457F">
            <w:pPr>
              <w:pStyle w:val="TableParagraph"/>
              <w:rPr>
                <w:sz w:val="20"/>
              </w:rPr>
            </w:pPr>
          </w:p>
        </w:tc>
        <w:tc>
          <w:tcPr>
            <w:tcW w:w="966" w:type="dxa"/>
            <w:tcBorders>
              <w:left w:val="nil"/>
              <w:right w:val="nil"/>
            </w:tcBorders>
            <w:shd w:val="clear" w:color="auto" w:fill="00B1B0"/>
          </w:tcPr>
          <w:p w:rsidR="005B5A40" w:rsidRPr="005D7EA3" w:rsidRDefault="005B5A40" w:rsidP="004B457F">
            <w:pPr>
              <w:pStyle w:val="TableParagraph"/>
              <w:rPr>
                <w:sz w:val="20"/>
              </w:rPr>
            </w:pPr>
          </w:p>
        </w:tc>
        <w:tc>
          <w:tcPr>
            <w:tcW w:w="933" w:type="dxa"/>
            <w:tcBorders>
              <w:left w:val="nil"/>
            </w:tcBorders>
            <w:shd w:val="clear" w:color="auto" w:fill="FF671B"/>
          </w:tcPr>
          <w:p w:rsidR="005B5A40" w:rsidRPr="005D7EA3" w:rsidRDefault="005B5A40" w:rsidP="004B457F">
            <w:pPr>
              <w:pStyle w:val="TableParagraph"/>
              <w:rPr>
                <w:sz w:val="20"/>
              </w:rPr>
            </w:pPr>
          </w:p>
        </w:tc>
      </w:tr>
    </w:tbl>
    <w:p w:rsidR="005B5A40" w:rsidRPr="005D7EA3" w:rsidRDefault="005B5A40" w:rsidP="004B457F">
      <w:pPr>
        <w:pStyle w:val="BodyText"/>
        <w:spacing w:before="12"/>
        <w:ind w:left="0" w:firstLine="0"/>
        <w:rPr>
          <w:rFonts w:ascii="Times New Roman" w:hAnsi="Times New Roman" w:cs="Times New Roman"/>
          <w:sz w:val="5"/>
        </w:rPr>
      </w:pPr>
    </w:p>
    <w:p w:rsidR="005B5A40" w:rsidRPr="005D7EA3" w:rsidRDefault="00DF21ED" w:rsidP="004B457F">
      <w:pPr>
        <w:pStyle w:val="ListParagraph"/>
        <w:numPr>
          <w:ilvl w:val="1"/>
          <w:numId w:val="1"/>
        </w:numPr>
        <w:tabs>
          <w:tab w:val="left" w:pos="661"/>
        </w:tabs>
        <w:spacing w:before="56" w:line="304" w:lineRule="exact"/>
        <w:ind w:hanging="280"/>
        <w:rPr>
          <w:rFonts w:ascii="Times New Roman" w:hAnsi="Times New Roman" w:cs="Times New Roman"/>
        </w:rPr>
      </w:pPr>
      <w:r>
        <w:rPr>
          <w:rFonts w:ascii="Times New Roman" w:hAnsi="Times New Roman" w:cs="Times New Roman"/>
        </w:rPr>
        <w:t>la frecuencia cardíaca del bebé es superior a 180 latidos por minuto (hable con el proveedor de atención médica antes de administrarle citrato de cafeína);</w:t>
      </w:r>
    </w:p>
    <w:p w:rsidR="005B5A40" w:rsidRPr="005D7EA3" w:rsidRDefault="00DF21ED" w:rsidP="004B457F">
      <w:pPr>
        <w:pStyle w:val="ListParagraph"/>
        <w:numPr>
          <w:ilvl w:val="1"/>
          <w:numId w:val="1"/>
        </w:numPr>
        <w:tabs>
          <w:tab w:val="left" w:pos="661"/>
        </w:tabs>
        <w:ind w:hanging="280"/>
        <w:rPr>
          <w:rFonts w:ascii="Times New Roman" w:hAnsi="Times New Roman" w:cs="Times New Roman"/>
        </w:rPr>
      </w:pPr>
      <w:r>
        <w:rPr>
          <w:rFonts w:ascii="Times New Roman" w:hAnsi="Times New Roman" w:cs="Times New Roman"/>
        </w:rPr>
        <w:t>el bebé tiene el abdomen hinchado o vomita.</w:t>
      </w:r>
    </w:p>
    <w:p w:rsidR="005B5A40" w:rsidRPr="005D7EA3" w:rsidRDefault="00DF21ED" w:rsidP="004B457F">
      <w:pPr>
        <w:pStyle w:val="ListParagraph"/>
        <w:numPr>
          <w:ilvl w:val="0"/>
          <w:numId w:val="1"/>
        </w:numPr>
        <w:tabs>
          <w:tab w:val="left" w:pos="401"/>
        </w:tabs>
        <w:spacing w:line="302" w:lineRule="exact"/>
        <w:ind w:hanging="300"/>
        <w:rPr>
          <w:rFonts w:ascii="Times New Roman" w:hAnsi="Times New Roman" w:cs="Times New Roman"/>
        </w:rPr>
      </w:pPr>
      <w:r>
        <w:rPr>
          <w:rFonts w:ascii="Times New Roman" w:hAnsi="Times New Roman" w:cs="Times New Roman"/>
        </w:rPr>
        <w:t xml:space="preserve">Al darle los medicamentos, cerciórese de lo siguiente: </w:t>
      </w:r>
      <w:r w:rsidRPr="005D7EA3">
        <w:rPr>
          <w:rFonts w:ascii="Times New Roman" w:hAnsi="Times New Roman" w:cs="Times New Roman"/>
          <w:i/>
        </w:rPr>
        <w:t xml:space="preserve"> </w:t>
      </w:r>
    </w:p>
    <w:p w:rsidR="005B5A40" w:rsidRPr="005D7EA3" w:rsidRDefault="00DF21ED" w:rsidP="004B457F">
      <w:pPr>
        <w:pStyle w:val="ListParagraph"/>
        <w:numPr>
          <w:ilvl w:val="1"/>
          <w:numId w:val="1"/>
        </w:numPr>
        <w:tabs>
          <w:tab w:val="left" w:pos="661"/>
        </w:tabs>
        <w:spacing w:line="298" w:lineRule="exact"/>
        <w:ind w:hanging="280"/>
        <w:rPr>
          <w:rFonts w:ascii="Times New Roman" w:hAnsi="Times New Roman" w:cs="Times New Roman"/>
        </w:rPr>
      </w:pPr>
      <w:r>
        <w:rPr>
          <w:rFonts w:ascii="Times New Roman" w:hAnsi="Times New Roman" w:cs="Times New Roman"/>
        </w:rPr>
        <w:t>Que sea el bebé correcto (si hay otros niños en el hogar).</w:t>
      </w:r>
    </w:p>
    <w:p w:rsidR="005B5A40" w:rsidRPr="005D7EA3" w:rsidRDefault="00DF21ED" w:rsidP="004B457F">
      <w:pPr>
        <w:pStyle w:val="ListParagraph"/>
        <w:numPr>
          <w:ilvl w:val="1"/>
          <w:numId w:val="1"/>
        </w:numPr>
        <w:tabs>
          <w:tab w:val="left" w:pos="661"/>
        </w:tabs>
        <w:ind w:hanging="280"/>
        <w:rPr>
          <w:rFonts w:ascii="Times New Roman" w:hAnsi="Times New Roman" w:cs="Times New Roman"/>
        </w:rPr>
      </w:pPr>
      <w:r>
        <w:rPr>
          <w:rFonts w:ascii="Times New Roman" w:hAnsi="Times New Roman" w:cs="Times New Roman"/>
        </w:rPr>
        <w:t>Que sea el medicamento correcto.</w:t>
      </w:r>
    </w:p>
    <w:p w:rsidR="005B5A40" w:rsidRPr="005D7EA3" w:rsidRDefault="00DF21ED" w:rsidP="004B457F">
      <w:pPr>
        <w:pStyle w:val="ListParagraph"/>
        <w:numPr>
          <w:ilvl w:val="1"/>
          <w:numId w:val="1"/>
        </w:numPr>
        <w:tabs>
          <w:tab w:val="left" w:pos="661"/>
        </w:tabs>
        <w:spacing w:before="19" w:line="218" w:lineRule="auto"/>
        <w:ind w:right="116" w:hanging="280"/>
        <w:rPr>
          <w:rFonts w:ascii="Times New Roman" w:hAnsi="Times New Roman" w:cs="Times New Roman"/>
        </w:rPr>
      </w:pPr>
      <w:r>
        <w:rPr>
          <w:rFonts w:ascii="Times New Roman" w:hAnsi="Times New Roman" w:cs="Times New Roman"/>
        </w:rPr>
        <w:t>Que sea la cantidad correcta (mida siempre la dosis con la jeringa o el gotero provisto por la farmacia, no con una cucharita de cocina).</w:t>
      </w:r>
    </w:p>
    <w:p w:rsidR="005B5A40" w:rsidRPr="005D7EA3" w:rsidRDefault="00DF21ED" w:rsidP="004B457F">
      <w:pPr>
        <w:pStyle w:val="ListParagraph"/>
        <w:numPr>
          <w:ilvl w:val="1"/>
          <w:numId w:val="1"/>
        </w:numPr>
        <w:tabs>
          <w:tab w:val="left" w:pos="661"/>
        </w:tabs>
        <w:ind w:hanging="280"/>
        <w:rPr>
          <w:rFonts w:ascii="Times New Roman" w:hAnsi="Times New Roman" w:cs="Times New Roman"/>
        </w:rPr>
      </w:pPr>
      <w:r>
        <w:rPr>
          <w:rFonts w:ascii="Times New Roman" w:hAnsi="Times New Roman" w:cs="Times New Roman"/>
        </w:rPr>
        <w:t>Que sea el horario correcto.</w:t>
      </w:r>
    </w:p>
    <w:p w:rsidR="005B5A40" w:rsidRPr="005D7EA3" w:rsidRDefault="00DF21ED" w:rsidP="004B457F">
      <w:pPr>
        <w:pStyle w:val="ListParagraph"/>
        <w:numPr>
          <w:ilvl w:val="1"/>
          <w:numId w:val="1"/>
        </w:numPr>
        <w:tabs>
          <w:tab w:val="left" w:pos="661"/>
        </w:tabs>
        <w:ind w:hanging="280"/>
        <w:rPr>
          <w:rFonts w:ascii="Times New Roman" w:hAnsi="Times New Roman" w:cs="Times New Roman"/>
        </w:rPr>
      </w:pPr>
      <w:r>
        <w:rPr>
          <w:rFonts w:ascii="Times New Roman" w:hAnsi="Times New Roman" w:cs="Times New Roman"/>
        </w:rPr>
        <w:t>Que sea la forma correcta (tal como lo recetó e indicó el proveedor de atención médica del bebé).</w:t>
      </w:r>
    </w:p>
    <w:p w:rsidR="005B5A40" w:rsidRPr="005D7EA3" w:rsidRDefault="00DF21ED" w:rsidP="004B457F">
      <w:pPr>
        <w:spacing w:before="23" w:line="213" w:lineRule="auto"/>
        <w:ind w:left="100"/>
        <w:rPr>
          <w:rFonts w:ascii="Times New Roman" w:hAnsi="Times New Roman" w:cs="Times New Roman"/>
          <w:i/>
        </w:rPr>
      </w:pPr>
      <w:r>
        <w:rPr>
          <w:rFonts w:ascii="Times New Roman" w:hAnsi="Times New Roman" w:cs="Times New Roman"/>
          <w:i/>
        </w:rPr>
        <w:t>La información anterior le servirá de ayuda para entender mejor el cuidado de su bebé. Siga siempre las instrucciones del proveedor de atención médica de su bebé y las del farmacéutico. Siempre es conveniente hacer preguntas si algo le preocupa acerca de su bebé.</w:t>
      </w:r>
    </w:p>
    <w:p w:rsidR="005B5A40" w:rsidRPr="005D7EA3" w:rsidRDefault="00DF21ED" w:rsidP="004B457F">
      <w:pPr>
        <w:pStyle w:val="Heading1"/>
        <w:spacing w:before="214" w:line="240" w:lineRule="auto"/>
        <w:rPr>
          <w:rFonts w:ascii="Times New Roman" w:hAnsi="Times New Roman" w:cs="Times New Roman"/>
        </w:rPr>
      </w:pPr>
      <w:r>
        <w:rPr>
          <w:rFonts w:ascii="Times New Roman" w:hAnsi="Times New Roman" w:cs="Times New Roman"/>
        </w:rPr>
        <w:t>Recursos en línea</w:t>
      </w:r>
    </w:p>
    <w:p w:rsidR="005B5A40" w:rsidRPr="005D7EA3" w:rsidRDefault="005B5A40" w:rsidP="004B457F">
      <w:pPr>
        <w:rPr>
          <w:rFonts w:ascii="Times New Roman" w:hAnsi="Times New Roman" w:cs="Times New Roman"/>
        </w:rPr>
        <w:sectPr w:rsidR="005B5A40" w:rsidRPr="005D7EA3">
          <w:footerReference w:type="default" r:id="rId8"/>
          <w:pgSz w:w="12240" w:h="15840"/>
          <w:pgMar w:top="420" w:right="720" w:bottom="920" w:left="740" w:header="0" w:footer="726" w:gutter="0"/>
          <w:pgNumType w:start="100"/>
          <w:cols w:space="720"/>
        </w:sectPr>
      </w:pPr>
    </w:p>
    <w:p w:rsidR="005D7EA3" w:rsidRPr="004B457F" w:rsidRDefault="004B457F" w:rsidP="004B457F">
      <w:pPr>
        <w:pStyle w:val="BodyText"/>
        <w:spacing w:before="8" w:line="218" w:lineRule="auto"/>
        <w:ind w:left="100" w:right="170" w:firstLine="0"/>
        <w:rPr>
          <w:rFonts w:ascii="Times New Roman" w:eastAsiaTheme="minorEastAsia" w:hAnsi="Times New Roman" w:cs="Times New Roman"/>
          <w:lang w:eastAsia="zh-CN"/>
        </w:rPr>
      </w:pPr>
      <w:r>
        <w:rPr>
          <w:rFonts w:ascii="Times New Roman" w:hAnsi="Times New Roman" w:cs="Times New Roman"/>
        </w:rPr>
        <w:lastRenderedPageBreak/>
        <w:t xml:space="preserve">American </w:t>
      </w:r>
      <w:proofErr w:type="spellStart"/>
      <w:r>
        <w:rPr>
          <w:rFonts w:ascii="Times New Roman" w:hAnsi="Times New Roman" w:cs="Times New Roman"/>
        </w:rPr>
        <w:t>Academy</w:t>
      </w:r>
      <w:proofErr w:type="spellEnd"/>
      <w:r>
        <w:rPr>
          <w:rFonts w:ascii="Times New Roman" w:hAnsi="Times New Roman" w:cs="Times New Roman"/>
        </w:rPr>
        <w:t xml:space="preserve"> of </w:t>
      </w:r>
      <w:proofErr w:type="spellStart"/>
      <w:r>
        <w:rPr>
          <w:rFonts w:ascii="Times New Roman" w:hAnsi="Times New Roman" w:cs="Times New Roman"/>
        </w:rPr>
        <w:t>Pediatrics</w:t>
      </w:r>
      <w:proofErr w:type="spellEnd"/>
    </w:p>
    <w:p w:rsidR="005B5A40" w:rsidRPr="005D7EA3" w:rsidRDefault="00D7045C" w:rsidP="004B457F">
      <w:pPr>
        <w:pStyle w:val="BodyText"/>
        <w:spacing w:before="8" w:line="218" w:lineRule="auto"/>
        <w:ind w:left="100" w:right="508" w:firstLine="0"/>
        <w:rPr>
          <w:rFonts w:ascii="Times New Roman" w:hAnsi="Times New Roman" w:cs="Times New Roman"/>
        </w:rPr>
      </w:pPr>
      <w:hyperlink r:id="rId9">
        <w:r w:rsidR="00DF21ED">
          <w:rPr>
            <w:rFonts w:ascii="Times New Roman" w:hAnsi="Times New Roman" w:cs="Times New Roman"/>
          </w:rPr>
          <w:t>www.aap.org</w:t>
        </w:r>
      </w:hyperlink>
    </w:p>
    <w:p w:rsidR="005B5A40" w:rsidRPr="005D7EA3" w:rsidRDefault="005B5A40" w:rsidP="004B457F">
      <w:pPr>
        <w:pStyle w:val="BodyText"/>
        <w:spacing w:before="12"/>
        <w:ind w:left="0" w:firstLine="0"/>
        <w:rPr>
          <w:rFonts w:ascii="Times New Roman" w:hAnsi="Times New Roman" w:cs="Times New Roman"/>
          <w:sz w:val="19"/>
        </w:rPr>
      </w:pPr>
    </w:p>
    <w:p w:rsidR="005B5A40" w:rsidRPr="005D7EA3" w:rsidRDefault="00DF21ED" w:rsidP="004B457F">
      <w:pPr>
        <w:pStyle w:val="BodyText"/>
        <w:spacing w:line="218" w:lineRule="auto"/>
        <w:ind w:left="100" w:right="508" w:firstLine="0"/>
        <w:rPr>
          <w:rFonts w:ascii="Times New Roman" w:hAnsi="Times New Roman" w:cs="Times New Roman"/>
        </w:rPr>
      </w:pPr>
      <w:r>
        <w:rPr>
          <w:rFonts w:ascii="Times New Roman" w:hAnsi="Times New Roman" w:cs="Times New Roman"/>
        </w:rPr>
        <w:t xml:space="preserve">HealthFinder.gov </w:t>
      </w:r>
      <w:hyperlink r:id="rId10">
        <w:r>
          <w:rPr>
            <w:rFonts w:ascii="Times New Roman" w:hAnsi="Times New Roman" w:cs="Times New Roman"/>
          </w:rPr>
          <w:t>www.healthfinder.gov</w:t>
        </w:r>
      </w:hyperlink>
    </w:p>
    <w:p w:rsidR="005B5A40" w:rsidRPr="005D7EA3" w:rsidRDefault="005B5A40" w:rsidP="004B457F">
      <w:pPr>
        <w:pStyle w:val="BodyText"/>
        <w:spacing w:before="11"/>
        <w:ind w:left="0" w:firstLine="0"/>
        <w:rPr>
          <w:rFonts w:ascii="Times New Roman" w:hAnsi="Times New Roman" w:cs="Times New Roman"/>
          <w:sz w:val="19"/>
        </w:rPr>
      </w:pPr>
    </w:p>
    <w:p w:rsidR="005B5A40" w:rsidRPr="004B457F" w:rsidRDefault="00DF21ED" w:rsidP="004B457F">
      <w:pPr>
        <w:pStyle w:val="BodyText"/>
        <w:spacing w:before="1" w:line="218" w:lineRule="auto"/>
        <w:ind w:left="100" w:right="20" w:firstLine="0"/>
        <w:rPr>
          <w:rFonts w:ascii="Times New Roman" w:hAnsi="Times New Roman" w:cs="Times New Roman"/>
          <w:lang w:val="en-US"/>
        </w:rPr>
      </w:pPr>
      <w:r w:rsidRPr="004B457F">
        <w:rPr>
          <w:rFonts w:ascii="Times New Roman" w:hAnsi="Times New Roman" w:cs="Times New Roman"/>
          <w:lang w:val="en-US"/>
        </w:rPr>
        <w:t xml:space="preserve">Institute for Safe Medication Practices </w:t>
      </w:r>
      <w:hyperlink r:id="rId11">
        <w:r w:rsidRPr="004B457F">
          <w:rPr>
            <w:rFonts w:ascii="Times New Roman" w:hAnsi="Times New Roman" w:cs="Times New Roman"/>
            <w:lang w:val="en-US"/>
          </w:rPr>
          <w:t>www.consumermedsafety.org</w:t>
        </w:r>
      </w:hyperlink>
    </w:p>
    <w:p w:rsidR="005B5A40" w:rsidRPr="005D7EA3" w:rsidRDefault="00DF21ED" w:rsidP="004B457F">
      <w:pPr>
        <w:pStyle w:val="BodyText"/>
        <w:spacing w:before="8" w:line="218" w:lineRule="auto"/>
        <w:ind w:left="100" w:right="2830" w:firstLine="0"/>
        <w:rPr>
          <w:rFonts w:ascii="Times New Roman" w:hAnsi="Times New Roman" w:cs="Times New Roman"/>
        </w:rPr>
      </w:pPr>
      <w:r w:rsidRPr="004B457F">
        <w:rPr>
          <w:rFonts w:ascii="Times New Roman" w:hAnsi="Times New Roman" w:cs="Times New Roman"/>
          <w:lang w:val="es-ES"/>
        </w:rPr>
        <w:br w:type="column"/>
      </w:r>
      <w:proofErr w:type="spellStart"/>
      <w:r>
        <w:rPr>
          <w:rFonts w:ascii="Times New Roman" w:hAnsi="Times New Roman" w:cs="Times New Roman"/>
        </w:rPr>
        <w:lastRenderedPageBreak/>
        <w:t>Kids</w:t>
      </w:r>
      <w:proofErr w:type="spellEnd"/>
      <w:r>
        <w:rPr>
          <w:rFonts w:ascii="Times New Roman" w:hAnsi="Times New Roman" w:cs="Times New Roman"/>
        </w:rPr>
        <w:t xml:space="preserve"> </w:t>
      </w:r>
      <w:proofErr w:type="spellStart"/>
      <w:r>
        <w:rPr>
          <w:rFonts w:ascii="Times New Roman" w:hAnsi="Times New Roman" w:cs="Times New Roman"/>
        </w:rPr>
        <w:t>Health</w:t>
      </w:r>
      <w:proofErr w:type="spellEnd"/>
      <w:r>
        <w:rPr>
          <w:rFonts w:ascii="Times New Roman" w:hAnsi="Times New Roman" w:cs="Times New Roman"/>
        </w:rPr>
        <w:t xml:space="preserve"> </w:t>
      </w:r>
      <w:hyperlink r:id="rId12">
        <w:r>
          <w:rPr>
            <w:rFonts w:ascii="Times New Roman" w:hAnsi="Times New Roman" w:cs="Times New Roman"/>
          </w:rPr>
          <w:t>www.kidshealth.org</w:t>
        </w:r>
      </w:hyperlink>
    </w:p>
    <w:p w:rsidR="005B5A40" w:rsidRPr="005D7EA3" w:rsidRDefault="005B5A40" w:rsidP="004B457F">
      <w:pPr>
        <w:pStyle w:val="BodyText"/>
        <w:spacing w:before="12"/>
        <w:ind w:left="0" w:firstLine="0"/>
        <w:rPr>
          <w:rFonts w:ascii="Times New Roman" w:hAnsi="Times New Roman" w:cs="Times New Roman"/>
          <w:sz w:val="19"/>
        </w:rPr>
      </w:pPr>
    </w:p>
    <w:p w:rsidR="005B5A40" w:rsidRPr="005D7EA3" w:rsidRDefault="00DF21ED" w:rsidP="004B457F">
      <w:pPr>
        <w:pStyle w:val="BodyText"/>
        <w:spacing w:line="218" w:lineRule="auto"/>
        <w:ind w:left="100" w:firstLine="0"/>
        <w:rPr>
          <w:rFonts w:ascii="Times New Roman" w:hAnsi="Times New Roman" w:cs="Times New Roman"/>
        </w:rPr>
      </w:pPr>
      <w:proofErr w:type="spellStart"/>
      <w:r>
        <w:rPr>
          <w:rFonts w:ascii="Times New Roman" w:hAnsi="Times New Roman" w:cs="Times New Roman"/>
        </w:rPr>
        <w:t>Medline</w:t>
      </w:r>
      <w:proofErr w:type="spellEnd"/>
      <w:r>
        <w:rPr>
          <w:rFonts w:ascii="Times New Roman" w:hAnsi="Times New Roman" w:cs="Times New Roman"/>
        </w:rPr>
        <w:t xml:space="preserve"> Plus: Medicinas, hierbas y suplementos </w:t>
      </w:r>
      <w:hyperlink r:id="rId13">
        <w:r>
          <w:rPr>
            <w:rFonts w:ascii="Times New Roman" w:hAnsi="Times New Roman" w:cs="Times New Roman"/>
          </w:rPr>
          <w:t>https://medlineplus.gov/spanish/druginformation.html</w:t>
        </w:r>
      </w:hyperlink>
    </w:p>
    <w:p w:rsidR="005B5A40" w:rsidRPr="005D7EA3" w:rsidRDefault="005B5A40" w:rsidP="004B457F">
      <w:pPr>
        <w:pStyle w:val="BodyText"/>
        <w:spacing w:before="11"/>
        <w:ind w:left="0" w:firstLine="0"/>
        <w:rPr>
          <w:rFonts w:ascii="Times New Roman" w:hAnsi="Times New Roman" w:cs="Times New Roman"/>
          <w:sz w:val="19"/>
        </w:rPr>
      </w:pPr>
    </w:p>
    <w:p w:rsidR="005B5A40" w:rsidRPr="005D7EA3" w:rsidRDefault="00DF21ED" w:rsidP="004B457F">
      <w:pPr>
        <w:pStyle w:val="BodyText"/>
        <w:spacing w:before="1" w:line="218" w:lineRule="auto"/>
        <w:ind w:left="100" w:right="2571" w:firstLine="0"/>
        <w:rPr>
          <w:rFonts w:ascii="Times New Roman" w:hAnsi="Times New Roman" w:cs="Times New Roman"/>
        </w:rPr>
      </w:pPr>
      <w:r>
        <w:rPr>
          <w:rFonts w:ascii="Times New Roman" w:hAnsi="Times New Roman" w:cs="Times New Roman"/>
        </w:rPr>
        <w:t xml:space="preserve">Administración de Alimentos y Medicamentos de los EE. UU. </w:t>
      </w:r>
      <w:hyperlink r:id="rId14">
        <w:r>
          <w:rPr>
            <w:rFonts w:ascii="Times New Roman" w:hAnsi="Times New Roman" w:cs="Times New Roman"/>
          </w:rPr>
          <w:t>www.fda.gov</w:t>
        </w:r>
      </w:hyperlink>
    </w:p>
    <w:sectPr w:rsidR="005B5A40" w:rsidRPr="005D7EA3" w:rsidSect="00323388">
      <w:type w:val="continuous"/>
      <w:pgSz w:w="12240" w:h="15840"/>
      <w:pgMar w:top="420" w:right="720" w:bottom="920" w:left="740" w:header="720" w:footer="720" w:gutter="0"/>
      <w:cols w:num="2" w:space="720" w:equalWidth="0">
        <w:col w:w="3207" w:space="2133"/>
        <w:col w:w="54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339" w:rsidRDefault="00110339">
      <w:r>
        <w:separator/>
      </w:r>
    </w:p>
  </w:endnote>
  <w:endnote w:type="continuationSeparator" w:id="0">
    <w:p w:rsidR="00110339" w:rsidRDefault="00110339">
      <w:r>
        <w:continuationSeparator/>
      </w:r>
    </w:p>
  </w:endnote>
</w:endnotes>
</file>

<file path=word/fontTable.xml><?xml version="1.0" encoding="utf-8"?>
<w:fonts xmlns:r="http://schemas.openxmlformats.org/officeDocument/2006/relationships" xmlns:w="http://schemas.openxmlformats.org/wordprocessingml/2006/main">
  <w:font w:name="UniversLTStd-LightCn">
    <w:altName w:val="Arial Narrow"/>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50"/>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Univers LT Std">
    <w:altName w:val="Calibri"/>
    <w:charset w:val="00"/>
    <w:family w:val="roman"/>
    <w:pitch w:val="variable"/>
    <w:sig w:usb0="00000000" w:usb1="00000000" w:usb2="00000000" w:usb3="00000000" w:csb0="00000000" w:csb1="00000000"/>
  </w:font>
  <w:font w:name="UniversLTStd-LightCnObl">
    <w:altName w:val="Calibri"/>
    <w:panose1 w:val="020B0406020202040204"/>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A40" w:rsidRDefault="00D7045C">
    <w:pPr>
      <w:pStyle w:val="BodyText"/>
      <w:spacing w:line="14" w:lineRule="auto"/>
      <w:ind w:left="0" w:firstLine="0"/>
      <w:rPr>
        <w:sz w:val="20"/>
      </w:rPr>
    </w:pPr>
    <w:r w:rsidRPr="00D7045C">
      <w:pict>
        <v:line id="Line 10" o:spid="_x0000_s2052" style="position:absolute;z-index:-4768;visibility:visible;mso-position-horizontal-relative:page;mso-position-vertical-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" strokecolor="#00539b" strokeweight="1pt">
          <w10:wrap anchorx="page" anchory="page"/>
        </v:line>
      </w:pict>
    </w:r>
    <w:r w:rsidRPr="00D7045C">
      <w:pict>
        <v:shapetype id="_x0000_t202" coordsize="21600,21600" o:spt="202" path="m,l,21600r21600,l21600,xe">
          <v:stroke joinstyle="miter"/>
          <v:path gradientshapeok="t" o:connecttype="rect"/>
        </v:shapetype>
        <v:shape id="Text Box 6" o:spid="_x0000_s2051" type="#_x0000_t202" style="position:absolute;margin-left:225pt;margin-top:750.7pt;width:204.9pt;height:14.25pt;z-index:-4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3Cf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" filled="f" stroked="f">
          <v:textbox inset="0,0,0,0">
            <w:txbxContent>
              <w:p w:rsidR="005B5A40" w:rsidRPr="004B457F" w:rsidRDefault="00DF21ED">
                <w:pPr>
                  <w:spacing w:line="265" w:lineRule="exact"/>
                  <w:ind w:left="20"/>
                  <w:rPr>
                    <w:rFonts w:ascii="UniversLTStd-LightCnObl" w:hAnsi="UniversLTStd-LightCnObl"/>
                    <w:i/>
                    <w:sz w:val="20"/>
                    <w:lang w:val="en-US"/>
                  </w:rPr>
                </w:pPr>
                <w:r w:rsidRPr="004B457F">
                  <w:rPr>
                    <w:rFonts w:ascii="UniversLTStd-LightCnObl" w:hAnsi="UniversLTStd-LightCnObl"/>
                    <w:i/>
                    <w:color w:val="00539B"/>
                    <w:sz w:val="20"/>
                    <w:lang w:val="en-US"/>
                  </w:rPr>
                  <w:t>© 2018 by the National Association of Neonatal Nurses</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3C" w:rsidRPr="00D5743C" w:rsidRDefault="00D5743C" w:rsidP="00D5743C">
    <w:pPr>
      <w:spacing w:line="265" w:lineRule="exact"/>
      <w:ind w:left="20"/>
      <w:jc w:val="center"/>
      <w:rPr>
        <w:rFonts w:ascii="UniversLTStd-LightCnObl" w:hAnsi="UniversLTStd-LightCnObl"/>
        <w:i/>
        <w:lang w:val="en-US"/>
      </w:rPr>
    </w:pPr>
    <w:r w:rsidRPr="00D5743C">
      <w:rPr>
        <w:rFonts w:ascii="UniversLTStd-LightCnObl" w:hAnsi="UniversLTStd-LightCnObl"/>
        <w:i/>
        <w:color w:val="00539B"/>
        <w:lang w:val="en-US"/>
      </w:rPr>
      <w:t>© 2018 by the National Association of Neonatal Nurses</w:t>
    </w:r>
  </w:p>
  <w:p w:rsidR="005B5A40" w:rsidRPr="00D5743C" w:rsidRDefault="00D7045C" w:rsidP="00D5743C">
    <w:pPr>
      <w:pStyle w:val="BodyText"/>
      <w:spacing w:line="14" w:lineRule="auto"/>
      <w:ind w:left="0" w:firstLine="0"/>
      <w:jc w:val="center"/>
    </w:pPr>
    <w:r w:rsidRPr="00D7045C">
      <w:pict>
        <v:line id="Line 5" o:spid="_x0000_s2050" style="position:absolute;left:0;text-align:left;z-index:-4648;visibility:visible;mso-position-horizontal-relative:page;mso-position-vertical-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" strokecolor="#00539b" strokeweight="1pt">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339" w:rsidRDefault="00110339">
      <w:r>
        <w:separator/>
      </w:r>
    </w:p>
  </w:footnote>
  <w:footnote w:type="continuationSeparator" w:id="0">
    <w:p w:rsidR="00110339" w:rsidRDefault="001103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13856"/>
    <w:multiLevelType w:val="hybridMultilevel"/>
    <w:tmpl w:val="DD32810A"/>
    <w:lvl w:ilvl="0" w:tplc="FCA4E4F4">
      <w:numFmt w:val="bullet"/>
      <w:lvlText w:val="•"/>
      <w:lvlJc w:val="left"/>
      <w:pPr>
        <w:ind w:left="400" w:hanging="301"/>
      </w:pPr>
      <w:rPr>
        <w:rFonts w:ascii="UniversLTStd-LightCn" w:eastAsia="UniversLTStd-LightCn" w:hAnsi="UniversLTStd-LightCn" w:cs="UniversLTStd-LightCn" w:hint="default"/>
        <w:spacing w:val="-1"/>
        <w:w w:val="100"/>
        <w:sz w:val="22"/>
        <w:szCs w:val="22"/>
        <w:lang w:val="es-US" w:eastAsia="en-US" w:bidi="en-US"/>
      </w:rPr>
    </w:lvl>
    <w:lvl w:ilvl="1" w:tplc="FE42D0F8">
      <w:numFmt w:val="bullet"/>
      <w:lvlText w:val="–"/>
      <w:lvlJc w:val="left"/>
      <w:pPr>
        <w:ind w:left="660" w:hanging="281"/>
      </w:pPr>
      <w:rPr>
        <w:rFonts w:ascii="UniversLTStd-LightCn" w:eastAsia="UniversLTStd-LightCn" w:hAnsi="UniversLTStd-LightCn" w:cs="UniversLTStd-LightCn" w:hint="default"/>
        <w:spacing w:val="-20"/>
        <w:w w:val="100"/>
        <w:sz w:val="22"/>
        <w:szCs w:val="22"/>
        <w:lang w:val="es-US" w:eastAsia="en-US" w:bidi="en-US"/>
      </w:rPr>
    </w:lvl>
    <w:lvl w:ilvl="2" w:tplc="5764265E">
      <w:numFmt w:val="bullet"/>
      <w:lvlText w:val="•"/>
      <w:lvlJc w:val="left"/>
      <w:pPr>
        <w:ind w:left="1784" w:hanging="281"/>
      </w:pPr>
      <w:rPr>
        <w:rFonts w:hint="default"/>
        <w:lang w:val="es-US" w:eastAsia="en-US" w:bidi="en-US"/>
      </w:rPr>
    </w:lvl>
    <w:lvl w:ilvl="3" w:tplc="625CDD6A">
      <w:numFmt w:val="bullet"/>
      <w:lvlText w:val="•"/>
      <w:lvlJc w:val="left"/>
      <w:pPr>
        <w:ind w:left="2908" w:hanging="281"/>
      </w:pPr>
      <w:rPr>
        <w:rFonts w:hint="default"/>
        <w:lang w:val="es-US" w:eastAsia="en-US" w:bidi="en-US"/>
      </w:rPr>
    </w:lvl>
    <w:lvl w:ilvl="4" w:tplc="A68E41A4">
      <w:numFmt w:val="bullet"/>
      <w:lvlText w:val="•"/>
      <w:lvlJc w:val="left"/>
      <w:pPr>
        <w:ind w:left="4033" w:hanging="281"/>
      </w:pPr>
      <w:rPr>
        <w:rFonts w:hint="default"/>
        <w:lang w:val="es-US" w:eastAsia="en-US" w:bidi="en-US"/>
      </w:rPr>
    </w:lvl>
    <w:lvl w:ilvl="5" w:tplc="90F44396">
      <w:numFmt w:val="bullet"/>
      <w:lvlText w:val="•"/>
      <w:lvlJc w:val="left"/>
      <w:pPr>
        <w:ind w:left="5157" w:hanging="281"/>
      </w:pPr>
      <w:rPr>
        <w:rFonts w:hint="default"/>
        <w:lang w:val="es-US" w:eastAsia="en-US" w:bidi="en-US"/>
      </w:rPr>
    </w:lvl>
    <w:lvl w:ilvl="6" w:tplc="4A3661AA">
      <w:numFmt w:val="bullet"/>
      <w:lvlText w:val="•"/>
      <w:lvlJc w:val="left"/>
      <w:pPr>
        <w:ind w:left="6282" w:hanging="281"/>
      </w:pPr>
      <w:rPr>
        <w:rFonts w:hint="default"/>
        <w:lang w:val="es-US" w:eastAsia="en-US" w:bidi="en-US"/>
      </w:rPr>
    </w:lvl>
    <w:lvl w:ilvl="7" w:tplc="50C284E0">
      <w:numFmt w:val="bullet"/>
      <w:lvlText w:val="•"/>
      <w:lvlJc w:val="left"/>
      <w:pPr>
        <w:ind w:left="7406" w:hanging="281"/>
      </w:pPr>
      <w:rPr>
        <w:rFonts w:hint="default"/>
        <w:lang w:val="es-US" w:eastAsia="en-US" w:bidi="en-US"/>
      </w:rPr>
    </w:lvl>
    <w:lvl w:ilvl="8" w:tplc="29E244D2">
      <w:numFmt w:val="bullet"/>
      <w:lvlText w:val="•"/>
      <w:lvlJc w:val="left"/>
      <w:pPr>
        <w:ind w:left="8531" w:hanging="281"/>
      </w:pPr>
      <w:rPr>
        <w:rFonts w:hint="default"/>
        <w:lang w:val="es-US" w:eastAsia="en-US" w:bidi="en-US"/>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useFELayout/>
  </w:compat>
  <w:rsids>
    <w:rsidRoot w:val="005B5A40"/>
    <w:rsid w:val="0002451A"/>
    <w:rsid w:val="00110339"/>
    <w:rsid w:val="00292776"/>
    <w:rsid w:val="00323388"/>
    <w:rsid w:val="00346B3F"/>
    <w:rsid w:val="004B457F"/>
    <w:rsid w:val="005B5A40"/>
    <w:rsid w:val="005D7EA3"/>
    <w:rsid w:val="00D5743C"/>
    <w:rsid w:val="00D7045C"/>
    <w:rsid w:val="00DF21E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23388"/>
    <w:rPr>
      <w:rFonts w:ascii="UniversLTStd-LightCn" w:eastAsia="UniversLTStd-LightCn" w:hAnsi="UniversLTStd-LightCn" w:cs="UniversLTStd-LightCn"/>
      <w:lang w:bidi="en-US"/>
    </w:rPr>
  </w:style>
  <w:style w:type="paragraph" w:styleId="Heading1">
    <w:name w:val="heading 1"/>
    <w:basedOn w:val="Normal"/>
    <w:uiPriority w:val="1"/>
    <w:qFormat/>
    <w:rsid w:val="00323388"/>
    <w:pPr>
      <w:spacing w:before="111" w:line="268" w:lineRule="exact"/>
      <w:ind w:left="100"/>
      <w:outlineLvl w:val="0"/>
    </w:pPr>
    <w:rPr>
      <w:rFonts w:ascii="Univers LT Std" w:eastAsia="Univers LT Std" w:hAnsi="Univers LT Std" w:cs="Univers LT St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23388"/>
    <w:pPr>
      <w:ind w:left="400" w:hanging="300"/>
    </w:pPr>
  </w:style>
  <w:style w:type="paragraph" w:styleId="ListParagraph">
    <w:name w:val="List Paragraph"/>
    <w:basedOn w:val="Normal"/>
    <w:uiPriority w:val="1"/>
    <w:qFormat/>
    <w:rsid w:val="00323388"/>
    <w:pPr>
      <w:spacing w:line="300" w:lineRule="exact"/>
      <w:ind w:left="400" w:hanging="300"/>
    </w:pPr>
  </w:style>
  <w:style w:type="paragraph" w:customStyle="1" w:styleId="TableParagraph">
    <w:name w:val="Table Paragraph"/>
    <w:basedOn w:val="Normal"/>
    <w:uiPriority w:val="1"/>
    <w:qFormat/>
    <w:rsid w:val="00323388"/>
    <w:rPr>
      <w:rFonts w:ascii="Times New Roman" w:eastAsia="Times New Roman" w:hAnsi="Times New Roman" w:cs="Times New Roman"/>
    </w:rPr>
  </w:style>
  <w:style w:type="paragraph" w:styleId="Header">
    <w:name w:val="header"/>
    <w:basedOn w:val="Normal"/>
    <w:link w:val="HeaderChar"/>
    <w:uiPriority w:val="99"/>
    <w:unhideWhenUsed/>
    <w:rsid w:val="005D7EA3"/>
    <w:pPr>
      <w:tabs>
        <w:tab w:val="center" w:pos="4680"/>
        <w:tab w:val="right" w:pos="9360"/>
      </w:tabs>
    </w:pPr>
  </w:style>
  <w:style w:type="character" w:customStyle="1" w:styleId="HeaderChar">
    <w:name w:val="Header Char"/>
    <w:basedOn w:val="DefaultParagraphFont"/>
    <w:link w:val="Header"/>
    <w:uiPriority w:val="99"/>
    <w:rsid w:val="005D7EA3"/>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5D7EA3"/>
    <w:pPr>
      <w:tabs>
        <w:tab w:val="center" w:pos="4680"/>
        <w:tab w:val="right" w:pos="9360"/>
      </w:tabs>
    </w:pPr>
  </w:style>
  <w:style w:type="character" w:customStyle="1" w:styleId="FooterChar">
    <w:name w:val="Footer Char"/>
    <w:basedOn w:val="DefaultParagraphFont"/>
    <w:link w:val="Footer"/>
    <w:uiPriority w:val="99"/>
    <w:rsid w:val="005D7EA3"/>
    <w:rPr>
      <w:rFonts w:ascii="UniversLTStd-LightCn" w:eastAsia="UniversLTStd-LightCn" w:hAnsi="UniversLTStd-LightCn" w:cs="UniversLTStd-LightCn"/>
      <w:lang w:val="es-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nlm.nih.gov/medlineplus/druginfo/med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kidshealth.org/"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medsafety.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ealthfinder.gov/" TargetMode="External"/><Relationship Id="rId4" Type="http://schemas.openxmlformats.org/officeDocument/2006/relationships/webSettings" Target="webSettings.xml"/><Relationship Id="rId9" Type="http://schemas.openxmlformats.org/officeDocument/2006/relationships/hyperlink" Target="http://www.aap.org/" TargetMode="External"/><Relationship Id="rId14" Type="http://schemas.openxmlformats.org/officeDocument/2006/relationships/hyperlink" Target="http://www.f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NANN18_Discharge_Step9.rev2.indd</vt:lpstr>
    </vt:vector>
  </TitlesOfParts>
  <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NANN18_Discharge_Step9.rev2.indd</dc:title>
  <dc:creator>Andie Bernard</dc:creator>
  <cp:lastModifiedBy>lsun</cp:lastModifiedBy>
  <cp:revision>2</cp:revision>
  <dcterms:created xsi:type="dcterms:W3CDTF">2018-04-27T19:02:00Z</dcterms:created>
  <dcterms:modified xsi:type="dcterms:W3CDTF">2018-04-27T19:02:00Z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