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A50EFF">
        <w:trPr>
          <w:trHeight w:val="782"/>
          <w:tblCellSpacing w:w="32" w:type="dxa"/>
        </w:trPr>
        <w:tc>
          <w:tcPr>
            <w:tcW w:w="933" w:type="dxa"/>
            <w:tcBorders>
              <w:right w:val="nil"/>
            </w:tcBorders>
            <w:shd w:val="clear" w:color="auto" w:fill="00529B"/>
          </w:tcPr>
          <w:p w:rsidR="00A50EFF" w:rsidRDefault="00A50EFF" w:rsidP="00A509A3">
            <w:pPr>
              <w:pStyle w:val="TableParagraph"/>
            </w:pPr>
          </w:p>
        </w:tc>
        <w:tc>
          <w:tcPr>
            <w:tcW w:w="966" w:type="dxa"/>
            <w:tcBorders>
              <w:left w:val="nil"/>
              <w:right w:val="nil"/>
            </w:tcBorders>
            <w:shd w:val="clear" w:color="auto" w:fill="FBE343"/>
          </w:tcPr>
          <w:p w:rsidR="00A50EFF" w:rsidRDefault="00A50EFF" w:rsidP="00A509A3">
            <w:pPr>
              <w:pStyle w:val="TableParagraph"/>
            </w:pPr>
          </w:p>
        </w:tc>
        <w:tc>
          <w:tcPr>
            <w:tcW w:w="966" w:type="dxa"/>
            <w:tcBorders>
              <w:left w:val="nil"/>
              <w:right w:val="nil"/>
            </w:tcBorders>
            <w:shd w:val="clear" w:color="auto" w:fill="00B1AF"/>
          </w:tcPr>
          <w:p w:rsidR="00A50EFF" w:rsidRDefault="00A50EFF" w:rsidP="00A509A3">
            <w:pPr>
              <w:pStyle w:val="TableParagraph"/>
            </w:pPr>
          </w:p>
        </w:tc>
        <w:tc>
          <w:tcPr>
            <w:tcW w:w="933" w:type="dxa"/>
            <w:tcBorders>
              <w:left w:val="nil"/>
            </w:tcBorders>
            <w:shd w:val="clear" w:color="auto" w:fill="FF661B"/>
          </w:tcPr>
          <w:p w:rsidR="00A50EFF" w:rsidRDefault="00A50EFF" w:rsidP="00A509A3">
            <w:pPr>
              <w:pStyle w:val="TableParagraph"/>
            </w:pPr>
          </w:p>
        </w:tc>
      </w:tr>
    </w:tbl>
    <w:p w:rsidR="00C65481" w:rsidRPr="00C65481" w:rsidRDefault="00056EB9" w:rsidP="00A509A3">
      <w:pPr>
        <w:tabs>
          <w:tab w:val="left" w:pos="10659"/>
        </w:tabs>
        <w:spacing w:before="13"/>
        <w:ind w:left="100"/>
        <w:rPr>
          <w:rFonts w:ascii="Impact LT Std" w:hAnsi="Impact LT Std"/>
          <w:sz w:val="52"/>
        </w:rPr>
      </w:pPr>
      <w:r>
        <w:rPr>
          <w:rFonts w:ascii="Impact LT Std" w:hAnsi="Impact LT Std"/>
          <w:color w:val="00529B"/>
          <w:spacing w:val="2"/>
          <w:sz w:val="52"/>
          <w:u w:val="single" w:color="B1CF3E"/>
        </w:rPr>
        <w:t>Defectos cardíacos: tetralogía de Fallot</w:t>
      </w:r>
      <w:r>
        <w:rPr>
          <w:rFonts w:ascii="Impact LT Std" w:hAnsi="Impact LT Std"/>
          <w:color w:val="00529B"/>
          <w:spacing w:val="3"/>
          <w:sz w:val="52"/>
          <w:u w:val="single" w:color="B1CF3E"/>
        </w:rPr>
        <w:tab/>
      </w:r>
    </w:p>
    <w:p w:rsidR="00C65481" w:rsidRDefault="00C65481" w:rsidP="00A509A3">
      <w:pPr>
        <w:pStyle w:val="BodyText"/>
        <w:spacing w:before="198" w:line="318" w:lineRule="exact"/>
        <w:rPr>
          <w:rFonts w:ascii="Times New Roman" w:hAnsi="Times New Roman"/>
        </w:rPr>
        <w:sectPr w:rsidR="00C65481" w:rsidSect="00C65481">
          <w:footerReference w:type="default" r:id="rId7"/>
          <w:type w:val="continuous"/>
          <w:pgSz w:w="12240" w:h="15840"/>
          <w:pgMar w:top="420" w:right="740" w:bottom="920" w:left="740" w:header="720" w:footer="720" w:gutter="0"/>
          <w:cols w:space="720"/>
        </w:sectPr>
      </w:pPr>
    </w:p>
    <w:p w:rsidR="00A50EFF" w:rsidRPr="00C65481" w:rsidRDefault="00056EB9" w:rsidP="00A509A3">
      <w:pPr>
        <w:pStyle w:val="BodyText"/>
        <w:spacing w:before="198" w:line="318" w:lineRule="exact"/>
        <w:ind w:left="100"/>
        <w:rPr>
          <w:rFonts w:ascii="Times New Roman" w:hAnsi="Times New Roman"/>
        </w:rPr>
      </w:pPr>
      <w:r>
        <w:rPr>
          <w:rFonts w:ascii="Times New Roman" w:hAnsi="Times New Roman"/>
        </w:rPr>
        <w:t>La tetralogía de Fallot presenta cuatro características:</w:t>
      </w:r>
    </w:p>
    <w:p w:rsidR="00A50EFF" w:rsidRPr="00C65481" w:rsidRDefault="00056EB9" w:rsidP="00A509A3">
      <w:pPr>
        <w:pStyle w:val="ListParagraph"/>
        <w:numPr>
          <w:ilvl w:val="0"/>
          <w:numId w:val="3"/>
        </w:numPr>
        <w:tabs>
          <w:tab w:val="left" w:pos="340"/>
        </w:tabs>
        <w:spacing w:before="13" w:line="213" w:lineRule="auto"/>
        <w:ind w:right="117" w:hanging="550"/>
        <w:rPr>
          <w:rFonts w:ascii="Times New Roman" w:hAnsi="Times New Roman"/>
          <w:sz w:val="24"/>
        </w:rPr>
      </w:pPr>
      <w:r>
        <w:rPr>
          <w:rFonts w:ascii="Times New Roman" w:hAnsi="Times New Roman"/>
          <w:sz w:val="24"/>
        </w:rPr>
        <w:t>Defecto septal ventricular (DSV): hay un orificio entre las dos cámaras inferiores (los ventrículos) del corazón que impulsan la sangre al organismo y los pulmones.</w:t>
      </w:r>
    </w:p>
    <w:p w:rsidR="00A50EFF" w:rsidRPr="00C65481" w:rsidRDefault="00056EB9" w:rsidP="00A509A3">
      <w:pPr>
        <w:pStyle w:val="ListParagraph"/>
        <w:numPr>
          <w:ilvl w:val="0"/>
          <w:numId w:val="3"/>
        </w:numPr>
        <w:tabs>
          <w:tab w:val="left" w:pos="340"/>
        </w:tabs>
        <w:spacing w:line="213" w:lineRule="auto"/>
        <w:ind w:right="158" w:hanging="550"/>
        <w:rPr>
          <w:rFonts w:ascii="Times New Roman" w:hAnsi="Times New Roman"/>
          <w:sz w:val="24"/>
        </w:rPr>
      </w:pPr>
      <w:r>
        <w:rPr>
          <w:rFonts w:ascii="Times New Roman" w:hAnsi="Times New Roman"/>
          <w:sz w:val="24"/>
        </w:rPr>
        <w:t>Cabalgamiento o dextraposición de la aorta: la aorta, la gran arteria que lleva la sangre al organismo, está sobre ambos ventrículos en vez de estar solamente sobre el ventrículo izquierdo, como en un corazón normal.</w:t>
      </w:r>
    </w:p>
    <w:p w:rsidR="00A50EFF" w:rsidRPr="00C65481" w:rsidRDefault="00056EB9" w:rsidP="00A509A3">
      <w:pPr>
        <w:pStyle w:val="ListParagraph"/>
        <w:numPr>
          <w:ilvl w:val="0"/>
          <w:numId w:val="3"/>
        </w:numPr>
        <w:tabs>
          <w:tab w:val="left" w:pos="340"/>
        </w:tabs>
        <w:spacing w:before="1" w:line="213" w:lineRule="auto"/>
        <w:ind w:right="51" w:hanging="550"/>
        <w:rPr>
          <w:rFonts w:ascii="Times New Roman" w:hAnsi="Times New Roman"/>
          <w:sz w:val="24"/>
        </w:rPr>
      </w:pPr>
      <w:r>
        <w:rPr>
          <w:rFonts w:ascii="Times New Roman" w:hAnsi="Times New Roman"/>
          <w:sz w:val="24"/>
        </w:rPr>
        <w:t>Estenosis pulmonar: hay un estrechamiento de la válvula pulmonar, el área debajo de la válvula o las arterias pulmonares, que transportan la sangre del corazón a los pulmones.</w:t>
      </w:r>
    </w:p>
    <w:p w:rsidR="00A50EFF" w:rsidRPr="00C65481" w:rsidRDefault="00056EB9" w:rsidP="00A509A3">
      <w:pPr>
        <w:pStyle w:val="ListParagraph"/>
        <w:numPr>
          <w:ilvl w:val="0"/>
          <w:numId w:val="3"/>
        </w:numPr>
        <w:tabs>
          <w:tab w:val="left" w:pos="340"/>
        </w:tabs>
        <w:spacing w:before="2" w:line="213" w:lineRule="auto"/>
        <w:ind w:right="38" w:hanging="550"/>
        <w:rPr>
          <w:rFonts w:ascii="Times New Roman" w:hAnsi="Times New Roman"/>
          <w:sz w:val="24"/>
        </w:rPr>
      </w:pPr>
      <w:r>
        <w:rPr>
          <w:rFonts w:ascii="Times New Roman" w:hAnsi="Times New Roman"/>
          <w:sz w:val="24"/>
        </w:rPr>
        <w:t>Hipertrofia: comparado al ventrículo normal, hay un aumento del grosor del músculo cardíaco del ventrículo derecho debido a que realiza más esfuerzo para bombear la sangre a través de la válvula pulmonar estrecha.</w:t>
      </w:r>
    </w:p>
    <w:p w:rsidR="00C65481" w:rsidRDefault="00B31358" w:rsidP="00A509A3">
      <w:pPr>
        <w:pStyle w:val="Heading1"/>
        <w:spacing w:before="0"/>
        <w:ind w:left="101"/>
        <w:rPr>
          <w:rFonts w:ascii="Times New Roman" w:hAnsi="Times New Roman"/>
          <w:color w:val="00B1AF"/>
        </w:rPr>
      </w:pPr>
      <w:r w:rsidRPr="00CD335E">
        <w:rPr>
          <w:noProof/>
          <w:sz w:val="28"/>
          <w:lang w:val="en-US" w:bidi="ar-SA"/>
        </w:rPr>
        <w:drawing>
          <wp:inline distT="0" distB="0" distL="0" distR="0">
            <wp:extent cx="3015794" cy="415605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15794" cy="4156051"/>
                    </a:xfrm>
                    <a:prstGeom prst="rect">
                      <a:avLst/>
                    </a:prstGeom>
                  </pic:spPr>
                </pic:pic>
              </a:graphicData>
            </a:graphic>
          </wp:inline>
        </w:drawing>
      </w:r>
    </w:p>
    <w:p w:rsidR="00A50EFF" w:rsidRPr="00C65481" w:rsidRDefault="00056EB9" w:rsidP="00A509A3">
      <w:pPr>
        <w:pStyle w:val="Heading1"/>
        <w:spacing w:before="0"/>
        <w:ind w:left="101"/>
        <w:rPr>
          <w:rFonts w:ascii="Times New Roman" w:hAnsi="Times New Roman"/>
          <w:color w:val="00B1AF"/>
        </w:rPr>
      </w:pPr>
      <w:r>
        <w:rPr>
          <w:rFonts w:ascii="Times New Roman" w:hAnsi="Times New Roman"/>
          <w:color w:val="00B1AF"/>
        </w:rPr>
        <w:t>Síntomas</w:t>
      </w:r>
    </w:p>
    <w:p w:rsidR="00C65481" w:rsidRPr="00C65481" w:rsidRDefault="00C65481" w:rsidP="00A509A3">
      <w:pPr>
        <w:pStyle w:val="Heading1"/>
        <w:spacing w:before="0"/>
        <w:ind w:left="101"/>
        <w:rPr>
          <w:rFonts w:ascii="Times New Roman" w:hAnsi="Times New Roman"/>
          <w:b w:val="0"/>
        </w:rPr>
      </w:pPr>
      <w:r>
        <w:rPr>
          <w:rFonts w:ascii="Times New Roman" w:hAnsi="Times New Roman"/>
          <w:b w:val="0"/>
        </w:rPr>
        <w:t>Los síntomas de la tetralogía de Fallot incluyen:</w:t>
      </w:r>
    </w:p>
    <w:p w:rsidR="00C65481" w:rsidRPr="00C65481" w:rsidRDefault="00C65481" w:rsidP="00A509A3">
      <w:pPr>
        <w:pStyle w:val="Heading1"/>
        <w:numPr>
          <w:ilvl w:val="0"/>
          <w:numId w:val="6"/>
        </w:numPr>
        <w:spacing w:before="0"/>
        <w:rPr>
          <w:rFonts w:ascii="Times New Roman" w:hAnsi="Times New Roman"/>
          <w:b w:val="0"/>
        </w:rPr>
      </w:pPr>
      <w:r>
        <w:rPr>
          <w:rFonts w:ascii="Times New Roman" w:hAnsi="Times New Roman"/>
          <w:b w:val="0"/>
        </w:rPr>
        <w:t>labios, piel y uñas con un tinte púrpura o azul (cianosis);</w:t>
      </w:r>
    </w:p>
    <w:p w:rsidR="00C65481" w:rsidRPr="00C65481" w:rsidRDefault="00C65481" w:rsidP="00A509A3">
      <w:pPr>
        <w:pStyle w:val="Heading1"/>
        <w:numPr>
          <w:ilvl w:val="0"/>
          <w:numId w:val="6"/>
        </w:numPr>
        <w:spacing w:before="0"/>
        <w:rPr>
          <w:rFonts w:ascii="Times New Roman" w:hAnsi="Times New Roman"/>
          <w:b w:val="0"/>
        </w:rPr>
      </w:pPr>
      <w:r>
        <w:rPr>
          <w:rFonts w:ascii="Times New Roman" w:hAnsi="Times New Roman"/>
          <w:b w:val="0"/>
        </w:rPr>
        <w:t>soplo cardíaco: el sonido del corazón es anormal cuando el médico lo escucha con un estetoscopio;</w:t>
      </w:r>
    </w:p>
    <w:p w:rsidR="00C65481" w:rsidRPr="00C65481" w:rsidRDefault="00C65481" w:rsidP="00A509A3">
      <w:pPr>
        <w:pStyle w:val="Heading1"/>
        <w:numPr>
          <w:ilvl w:val="0"/>
          <w:numId w:val="6"/>
        </w:numPr>
        <w:spacing w:before="0"/>
        <w:rPr>
          <w:rFonts w:ascii="Times New Roman" w:hAnsi="Times New Roman"/>
          <w:b w:val="0"/>
        </w:rPr>
      </w:pPr>
      <w:r>
        <w:rPr>
          <w:rFonts w:ascii="Times New Roman" w:hAnsi="Times New Roman"/>
          <w:b w:val="0"/>
        </w:rPr>
        <w:t>forma anormal de las puntas de los dedos (acropaquia o “dedos hipocráticos”) en niños de más edad;</w:t>
      </w:r>
    </w:p>
    <w:p w:rsidR="00C65481" w:rsidRPr="004A454A" w:rsidRDefault="00C65481" w:rsidP="004A454A">
      <w:pPr>
        <w:pStyle w:val="Heading1"/>
        <w:numPr>
          <w:ilvl w:val="0"/>
          <w:numId w:val="6"/>
        </w:numPr>
        <w:spacing w:before="0"/>
        <w:rPr>
          <w:rFonts w:ascii="Times New Roman" w:hAnsi="Times New Roman"/>
          <w:b w:val="0"/>
        </w:rPr>
      </w:pPr>
      <w:proofErr w:type="gramStart"/>
      <w:r>
        <w:rPr>
          <w:rFonts w:ascii="Times New Roman" w:hAnsi="Times New Roman"/>
          <w:b w:val="0"/>
        </w:rPr>
        <w:t>episodios</w:t>
      </w:r>
      <w:proofErr w:type="gramEnd"/>
      <w:r>
        <w:rPr>
          <w:rFonts w:ascii="Times New Roman" w:hAnsi="Times New Roman"/>
          <w:b w:val="0"/>
        </w:rPr>
        <w:t xml:space="preserve"> en los que el nivel de oxígeno disminuye: los labios y la piel se tornan de color más azul y el niño está molesto o irritable y luego somnoliento o sin respuesta.</w:t>
      </w:r>
      <w:bookmarkStart w:id="0" w:name="_GoBack"/>
      <w:bookmarkEnd w:id="0"/>
    </w:p>
    <w:p w:rsidR="00C65481" w:rsidRPr="00C65481" w:rsidRDefault="00C65481" w:rsidP="00A509A3">
      <w:pPr>
        <w:pStyle w:val="Heading1"/>
        <w:spacing w:before="0"/>
        <w:ind w:left="101"/>
        <w:rPr>
          <w:rFonts w:ascii="Times New Roman" w:hAnsi="Times New Roman"/>
          <w:b w:val="0"/>
        </w:rPr>
      </w:pPr>
      <w:r>
        <w:rPr>
          <w:rFonts w:ascii="Times New Roman" w:hAnsi="Times New Roman"/>
          <w:color w:val="00B1AF"/>
        </w:rPr>
        <w:t>¿Cómo se diagnostica la tetralogía de Fallot?</w:t>
      </w:r>
    </w:p>
    <w:p w:rsidR="00C65481" w:rsidRPr="00C65481" w:rsidRDefault="00C65481" w:rsidP="00A509A3">
      <w:pPr>
        <w:pStyle w:val="Heading1"/>
        <w:spacing w:before="0"/>
        <w:ind w:left="101"/>
        <w:rPr>
          <w:rFonts w:ascii="Times New Roman" w:hAnsi="Times New Roman"/>
          <w:b w:val="0"/>
        </w:rPr>
      </w:pPr>
      <w:r>
        <w:rPr>
          <w:rFonts w:ascii="Times New Roman" w:hAnsi="Times New Roman"/>
          <w:b w:val="0"/>
        </w:rPr>
        <w:t>La tetralogía de Fallot puede diagnosticarse con un ecocardiograma (ultrasonido) fetal. El proveedor de atención médica de su bebé elaborará un plan para el parto, y para ocuparse del bebé inmediatamente después de que nace.</w:t>
      </w:r>
    </w:p>
    <w:p w:rsidR="00A50EFF" w:rsidRPr="00C65481" w:rsidRDefault="00056EB9" w:rsidP="00A509A3">
      <w:pPr>
        <w:pStyle w:val="Heading1"/>
        <w:spacing w:before="0"/>
        <w:ind w:left="101"/>
        <w:rPr>
          <w:rFonts w:ascii="Times New Roman" w:hAnsi="Times New Roman"/>
          <w:b w:val="0"/>
        </w:rPr>
      </w:pPr>
      <w:r>
        <w:rPr>
          <w:rFonts w:ascii="Times New Roman" w:hAnsi="Times New Roman"/>
          <w:b w:val="0"/>
        </w:rPr>
        <w:t>Los proveedores de atención médica de su bebé tal vez diagnostiquen tetralogía de Fallot antes de que el bebé abandone el hospital si detectan un soplo cardíaco o si ven que la piel tiene una coloración azul. Un proveedor de atención primaria podría detectar los mismos síntomas durante una revisión médica, o tal vez sea usted quien observe los síntomas y lleve a su bebé al médico o al hospital.</w:t>
      </w:r>
    </w:p>
    <w:p w:rsidR="00A50EFF" w:rsidRPr="00C65481" w:rsidRDefault="00A50EFF" w:rsidP="00A509A3">
      <w:pPr>
        <w:pStyle w:val="BodyText"/>
        <w:spacing w:before="6"/>
        <w:rPr>
          <w:rFonts w:ascii="Times New Roman" w:hAnsi="Times New Roman"/>
          <w:sz w:val="21"/>
        </w:rPr>
      </w:pPr>
    </w:p>
    <w:p w:rsidR="00A50EFF" w:rsidRPr="00C65481" w:rsidRDefault="00056EB9" w:rsidP="009F01A9">
      <w:pPr>
        <w:pStyle w:val="BodyText"/>
        <w:spacing w:line="213" w:lineRule="auto"/>
        <w:ind w:left="100" w:rightChars="-50" w:right="-110"/>
        <w:rPr>
          <w:rFonts w:ascii="Times New Roman" w:hAnsi="Times New Roman"/>
        </w:rPr>
      </w:pPr>
      <w:r>
        <w:rPr>
          <w:rFonts w:ascii="Times New Roman" w:hAnsi="Times New Roman"/>
        </w:rPr>
        <w:t>El diagnóstico de tetralogía de Fallot puede requerir alguna de las siguientes pruebas, o todas ellas:</w:t>
      </w:r>
    </w:p>
    <w:p w:rsidR="00A50EFF" w:rsidRPr="00C65481" w:rsidRDefault="00056EB9" w:rsidP="009F01A9">
      <w:pPr>
        <w:pStyle w:val="ListParagraph"/>
        <w:numPr>
          <w:ilvl w:val="0"/>
          <w:numId w:val="8"/>
        </w:numPr>
        <w:tabs>
          <w:tab w:val="left" w:pos="810"/>
        </w:tabs>
        <w:spacing w:before="1" w:line="213" w:lineRule="auto"/>
        <w:rPr>
          <w:rFonts w:ascii="Times New Roman" w:hAnsi="Times New Roman"/>
          <w:sz w:val="24"/>
        </w:rPr>
      </w:pPr>
      <w:r>
        <w:rPr>
          <w:rFonts w:ascii="Times New Roman" w:hAnsi="Times New Roman"/>
          <w:sz w:val="24"/>
        </w:rPr>
        <w:t>oximetría de pulso: una forma indolora de monitorear el nivel de oxígeno en la sangre;</w:t>
      </w:r>
    </w:p>
    <w:p w:rsidR="00A50EFF" w:rsidRPr="00C65481" w:rsidRDefault="00056EB9" w:rsidP="00A509A3">
      <w:pPr>
        <w:pStyle w:val="ListParagraph"/>
        <w:numPr>
          <w:ilvl w:val="0"/>
          <w:numId w:val="8"/>
        </w:numPr>
        <w:tabs>
          <w:tab w:val="left" w:pos="810"/>
        </w:tabs>
        <w:spacing w:before="1" w:line="213" w:lineRule="auto"/>
        <w:ind w:right="446"/>
        <w:rPr>
          <w:rFonts w:ascii="Times New Roman" w:hAnsi="Times New Roman"/>
          <w:sz w:val="24"/>
        </w:rPr>
      </w:pPr>
      <w:r>
        <w:rPr>
          <w:rFonts w:ascii="Times New Roman" w:hAnsi="Times New Roman"/>
          <w:sz w:val="24"/>
        </w:rPr>
        <w:t>electrocardiograma (ECG): un registro de la actividad eléctrica del corazón;</w:t>
      </w:r>
    </w:p>
    <w:p w:rsidR="00A50EFF" w:rsidRPr="00C65481" w:rsidRDefault="00056EB9" w:rsidP="00A509A3">
      <w:pPr>
        <w:pStyle w:val="ListParagraph"/>
        <w:numPr>
          <w:ilvl w:val="0"/>
          <w:numId w:val="8"/>
        </w:numPr>
        <w:tabs>
          <w:tab w:val="left" w:pos="810"/>
        </w:tabs>
        <w:spacing w:line="213" w:lineRule="auto"/>
        <w:ind w:right="513"/>
        <w:rPr>
          <w:rFonts w:ascii="Times New Roman" w:hAnsi="Times New Roman"/>
          <w:sz w:val="24"/>
        </w:rPr>
      </w:pPr>
      <w:r>
        <w:rPr>
          <w:rFonts w:ascii="Times New Roman" w:hAnsi="Times New Roman"/>
          <w:sz w:val="24"/>
        </w:rPr>
        <w:t>ecocardiograma (llamado también ultrasonido): en esta prueba, unas ondas sonoras crean una imagen del corazón;</w:t>
      </w:r>
    </w:p>
    <w:p w:rsidR="00A50EFF" w:rsidRPr="00C65481" w:rsidRDefault="00056EB9" w:rsidP="00A509A3">
      <w:pPr>
        <w:pStyle w:val="ListParagraph"/>
        <w:numPr>
          <w:ilvl w:val="0"/>
          <w:numId w:val="8"/>
        </w:numPr>
        <w:tabs>
          <w:tab w:val="left" w:pos="810"/>
        </w:tabs>
        <w:spacing w:line="289" w:lineRule="exact"/>
        <w:rPr>
          <w:rFonts w:ascii="Times New Roman" w:hAnsi="Times New Roman"/>
          <w:sz w:val="24"/>
        </w:rPr>
      </w:pPr>
      <w:r>
        <w:rPr>
          <w:rFonts w:ascii="Times New Roman" w:hAnsi="Times New Roman"/>
          <w:sz w:val="24"/>
        </w:rPr>
        <w:t>radiografía de tórax;</w:t>
      </w:r>
    </w:p>
    <w:p w:rsidR="00A50EFF" w:rsidRPr="009F01A9" w:rsidRDefault="00056EB9" w:rsidP="00A509A3">
      <w:pPr>
        <w:pStyle w:val="ListParagraph"/>
        <w:numPr>
          <w:ilvl w:val="0"/>
          <w:numId w:val="8"/>
        </w:numPr>
        <w:tabs>
          <w:tab w:val="left" w:pos="810"/>
        </w:tabs>
        <w:spacing w:before="12" w:line="213" w:lineRule="auto"/>
        <w:ind w:right="207"/>
        <w:rPr>
          <w:rFonts w:ascii="Times New Roman" w:hAnsi="Times New Roman"/>
          <w:sz w:val="24"/>
        </w:rPr>
      </w:pPr>
      <w:r>
        <w:rPr>
          <w:rFonts w:ascii="Times New Roman" w:hAnsi="Times New Roman"/>
          <w:sz w:val="24"/>
        </w:rPr>
        <w:t>resonancia magnética nuclear cardíaca: una imagen tridimensional que permite ver las anomalías del corazón;</w:t>
      </w:r>
    </w:p>
    <w:p w:rsidR="009F01A9" w:rsidRDefault="009F01A9" w:rsidP="009F01A9">
      <w:pPr>
        <w:pStyle w:val="ListParagraph"/>
        <w:tabs>
          <w:tab w:val="left" w:pos="810"/>
        </w:tabs>
        <w:spacing w:before="12" w:line="213" w:lineRule="auto"/>
        <w:ind w:left="816" w:right="207" w:firstLine="0"/>
        <w:rPr>
          <w:rFonts w:ascii="Times New Roman" w:hAnsi="Times New Roman"/>
          <w:sz w:val="24"/>
        </w:rPr>
        <w:sectPr w:rsidR="009F01A9" w:rsidSect="00C65481">
          <w:type w:val="continuous"/>
          <w:pgSz w:w="12240" w:h="15840"/>
          <w:pgMar w:top="420" w:right="740" w:bottom="920" w:left="740" w:header="720" w:footer="720" w:gutter="0"/>
          <w:cols w:num="2" w:space="720"/>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9F01A9" w:rsidTr="004745BD">
        <w:trPr>
          <w:trHeight w:val="782"/>
          <w:tblCellSpacing w:w="32" w:type="dxa"/>
        </w:trPr>
        <w:tc>
          <w:tcPr>
            <w:tcW w:w="933" w:type="dxa"/>
            <w:tcBorders>
              <w:right w:val="nil"/>
            </w:tcBorders>
            <w:shd w:val="clear" w:color="auto" w:fill="00529B"/>
          </w:tcPr>
          <w:p w:rsidR="009F01A9" w:rsidRDefault="009F01A9" w:rsidP="004745BD">
            <w:pPr>
              <w:pStyle w:val="TableParagraph"/>
            </w:pPr>
          </w:p>
        </w:tc>
        <w:tc>
          <w:tcPr>
            <w:tcW w:w="966" w:type="dxa"/>
            <w:tcBorders>
              <w:left w:val="nil"/>
              <w:right w:val="nil"/>
            </w:tcBorders>
            <w:shd w:val="clear" w:color="auto" w:fill="FBE343"/>
          </w:tcPr>
          <w:p w:rsidR="009F01A9" w:rsidRDefault="009F01A9" w:rsidP="004745BD">
            <w:pPr>
              <w:pStyle w:val="TableParagraph"/>
            </w:pPr>
          </w:p>
        </w:tc>
        <w:tc>
          <w:tcPr>
            <w:tcW w:w="966" w:type="dxa"/>
            <w:tcBorders>
              <w:left w:val="nil"/>
              <w:right w:val="nil"/>
            </w:tcBorders>
            <w:shd w:val="clear" w:color="auto" w:fill="00B1AF"/>
          </w:tcPr>
          <w:p w:rsidR="009F01A9" w:rsidRDefault="009F01A9" w:rsidP="004745BD">
            <w:pPr>
              <w:pStyle w:val="TableParagraph"/>
            </w:pPr>
          </w:p>
        </w:tc>
        <w:tc>
          <w:tcPr>
            <w:tcW w:w="933" w:type="dxa"/>
            <w:tcBorders>
              <w:left w:val="nil"/>
            </w:tcBorders>
            <w:shd w:val="clear" w:color="auto" w:fill="FF661B"/>
          </w:tcPr>
          <w:p w:rsidR="009F01A9" w:rsidRDefault="009F01A9" w:rsidP="004745BD">
            <w:pPr>
              <w:pStyle w:val="TableParagraph"/>
            </w:pPr>
          </w:p>
        </w:tc>
      </w:tr>
    </w:tbl>
    <w:p w:rsidR="009F01A9" w:rsidRDefault="009F01A9" w:rsidP="009F01A9">
      <w:pPr>
        <w:tabs>
          <w:tab w:val="left" w:pos="810"/>
        </w:tabs>
        <w:spacing w:before="1" w:line="213" w:lineRule="auto"/>
        <w:ind w:right="261"/>
        <w:rPr>
          <w:rFonts w:ascii="Times New Roman" w:eastAsiaTheme="minorEastAsia" w:hAnsi="Times New Roman"/>
          <w:sz w:val="24"/>
          <w:lang w:eastAsia="zh-CN"/>
        </w:rPr>
        <w:sectPr w:rsidR="009F01A9" w:rsidSect="009F01A9">
          <w:pgSz w:w="12240" w:h="15840"/>
          <w:pgMar w:top="420" w:right="740" w:bottom="920" w:left="740" w:header="720" w:footer="720" w:gutter="0"/>
          <w:cols w:num="2" w:space="720"/>
        </w:sectPr>
      </w:pPr>
    </w:p>
    <w:p w:rsidR="00A50EFF" w:rsidRPr="00C65481" w:rsidRDefault="00056EB9" w:rsidP="00A509A3">
      <w:pPr>
        <w:pStyle w:val="ListParagraph"/>
        <w:numPr>
          <w:ilvl w:val="0"/>
          <w:numId w:val="8"/>
        </w:numPr>
        <w:tabs>
          <w:tab w:val="left" w:pos="810"/>
        </w:tabs>
        <w:spacing w:before="1" w:line="213" w:lineRule="auto"/>
        <w:ind w:right="261"/>
        <w:rPr>
          <w:rFonts w:ascii="Times New Roman" w:hAnsi="Times New Roman"/>
          <w:sz w:val="24"/>
        </w:rPr>
      </w:pPr>
      <w:r>
        <w:rPr>
          <w:rFonts w:ascii="Times New Roman" w:hAnsi="Times New Roman"/>
          <w:sz w:val="24"/>
        </w:rPr>
        <w:t>cateterismo cardíaco: un tubo delgado (catéter) se inserta en el corazón a través de una vena grande de una pierna.</w:t>
      </w:r>
    </w:p>
    <w:p w:rsidR="00A50EFF" w:rsidRPr="00C65481" w:rsidRDefault="00A50EFF" w:rsidP="00A509A3">
      <w:pPr>
        <w:pStyle w:val="BodyText"/>
        <w:spacing w:before="6"/>
        <w:rPr>
          <w:rFonts w:ascii="Times New Roman" w:hAnsi="Times New Roman"/>
          <w:sz w:val="21"/>
        </w:rPr>
      </w:pPr>
    </w:p>
    <w:p w:rsidR="00C65481" w:rsidRPr="00C65481" w:rsidRDefault="00056EB9" w:rsidP="00A509A3">
      <w:pPr>
        <w:pStyle w:val="BodyText"/>
        <w:spacing w:line="213" w:lineRule="auto"/>
        <w:ind w:left="100" w:right="269"/>
        <w:rPr>
          <w:rFonts w:ascii="Times New Roman" w:hAnsi="Times New Roman"/>
          <w:sz w:val="5"/>
        </w:rPr>
      </w:pPr>
      <w:r>
        <w:rPr>
          <w:rFonts w:ascii="Times New Roman" w:hAnsi="Times New Roman"/>
        </w:rPr>
        <w:t>Cierta cantidad de niños con tetralogía de Fallot también tienen síndromes genéticos como síndrome de DiGeorge (síndrome de supresión del cromosoma 22q11), trisomía del cromosoma 21 (síndrome de Down) o síndrome de Alagille. Las pruebas genéticas (una prueba de sangre) pueden formar parte de la evaluación.</w:t>
      </w:r>
    </w:p>
    <w:p w:rsidR="00C65481" w:rsidRDefault="00C65481" w:rsidP="00A509A3">
      <w:pPr>
        <w:pStyle w:val="BodyText"/>
        <w:spacing w:line="213" w:lineRule="auto"/>
        <w:ind w:left="100" w:right="269"/>
        <w:rPr>
          <w:rFonts w:ascii="Times New Roman" w:hAnsi="Times New Roman"/>
          <w:b/>
          <w:color w:val="00B1AF"/>
          <w:sz w:val="25"/>
          <w:szCs w:val="25"/>
        </w:rPr>
      </w:pPr>
    </w:p>
    <w:p w:rsidR="00A50EFF" w:rsidRPr="00C65481" w:rsidRDefault="00056EB9" w:rsidP="00A509A3">
      <w:pPr>
        <w:pStyle w:val="BodyText"/>
        <w:spacing w:line="213" w:lineRule="auto"/>
        <w:ind w:left="100" w:right="269"/>
        <w:rPr>
          <w:rFonts w:ascii="Times New Roman" w:hAnsi="Times New Roman"/>
          <w:b/>
          <w:sz w:val="25"/>
          <w:szCs w:val="25"/>
        </w:rPr>
      </w:pPr>
      <w:r>
        <w:rPr>
          <w:rFonts w:ascii="Times New Roman" w:hAnsi="Times New Roman"/>
          <w:b/>
          <w:color w:val="00B1AF"/>
          <w:sz w:val="25"/>
        </w:rPr>
        <w:t>¿Cuáles son las opciones de tratamiento para la tetralogía de Fallot?</w:t>
      </w:r>
    </w:p>
    <w:p w:rsidR="00B31358" w:rsidRDefault="00056EB9" w:rsidP="00A509A3">
      <w:pPr>
        <w:pStyle w:val="BodyText"/>
        <w:ind w:left="101"/>
        <w:rPr>
          <w:rFonts w:ascii="Times New Roman" w:eastAsiaTheme="minorEastAsia" w:hAnsi="Times New Roman"/>
          <w:lang w:eastAsia="zh-CN"/>
        </w:rPr>
      </w:pPr>
      <w:r>
        <w:rPr>
          <w:rFonts w:ascii="Times New Roman" w:hAnsi="Times New Roman"/>
        </w:rPr>
        <w:t xml:space="preserve">Para reparar la tetralogía de Fallot se requiere cirugía. </w:t>
      </w:r>
    </w:p>
    <w:p w:rsidR="009F01A9" w:rsidRPr="009F01A9" w:rsidRDefault="009F01A9" w:rsidP="00A509A3">
      <w:pPr>
        <w:pStyle w:val="BodyText"/>
        <w:ind w:left="101"/>
        <w:rPr>
          <w:rFonts w:ascii="Times New Roman" w:eastAsiaTheme="minorEastAsia" w:hAnsi="Times New Roman"/>
          <w:lang w:eastAsia="zh-CN"/>
        </w:rPr>
      </w:pPr>
    </w:p>
    <w:p w:rsidR="00A50EFF" w:rsidRPr="00C65481" w:rsidRDefault="00C65481" w:rsidP="00A509A3">
      <w:pPr>
        <w:pStyle w:val="BodyText"/>
        <w:ind w:left="101"/>
        <w:rPr>
          <w:rFonts w:ascii="Times New Roman" w:hAnsi="Times New Roman"/>
        </w:rPr>
      </w:pPr>
      <w:r>
        <w:rPr>
          <w:rFonts w:ascii="Times New Roman" w:hAnsi="Times New Roman"/>
        </w:rPr>
        <w:t>Por lo general, en los primeros meses de vida del paciente, los cirujanos realizarán una cirugía a corazón abierto para colocar un parche en el orificio y ensanchar la arteria o la válvula pulmonar. En algunos casos, dependiendo del la necesidad única del paciente, la reparación será temporal hasta que se pueda realizar una reparación total. La reparación temporal se trata de conectar las arterias pulmonares (que transportan la sangre del corazón a los pulmones) con una de las grandes arterias que impulsan la sangre del corazón hacia el organismo. Esto aumenta la cantidad de sangre que llega a los pulmones, y de esa manera aumenta también la cantidad de oxígeno en la sangre. La reparación quirúrgica total y la reparación por etapas arrojan resultados similares, pero los niños que se someten a la reparación por etapas podrían tener mejores resultados en cuanto al desarrollo neurológico (asociado con una cirugía temprana y una hospitalización de menor duración; Bailey, Mercer-Rosa, Mascio, Elci, &amp; Goldmuntz, 2016).</w:t>
      </w:r>
    </w:p>
    <w:p w:rsidR="00A50EFF" w:rsidRPr="00C65481" w:rsidRDefault="009F01A9" w:rsidP="00A509A3">
      <w:pPr>
        <w:pStyle w:val="Heading1"/>
        <w:spacing w:before="170" w:line="216" w:lineRule="auto"/>
        <w:ind w:right="110"/>
        <w:rPr>
          <w:rFonts w:ascii="Times New Roman" w:hAnsi="Times New Roman"/>
        </w:rPr>
      </w:pPr>
      <w:r>
        <w:rPr>
          <w:rFonts w:ascii="Times New Roman" w:hAnsi="Times New Roman"/>
          <w:color w:val="00B1AF"/>
        </w:rPr>
        <w:br w:type="column"/>
      </w:r>
      <w:r w:rsidR="00056EB9">
        <w:rPr>
          <w:rFonts w:ascii="Times New Roman" w:hAnsi="Times New Roman"/>
          <w:color w:val="00B1AF"/>
        </w:rPr>
        <w:t>¿Cuáles son los cuidados de seguimiento para la tetralogía de Fallot?</w:t>
      </w:r>
    </w:p>
    <w:p w:rsidR="00A50EFF" w:rsidRPr="00C65481" w:rsidRDefault="00056EB9" w:rsidP="00A509A3">
      <w:pPr>
        <w:pStyle w:val="Heading2"/>
        <w:spacing w:before="1"/>
        <w:rPr>
          <w:rFonts w:ascii="Times New Roman" w:hAnsi="Times New Roman"/>
        </w:rPr>
      </w:pPr>
      <w:r>
        <w:rPr>
          <w:rFonts w:ascii="Times New Roman" w:hAnsi="Times New Roman"/>
          <w:color w:val="00529B"/>
        </w:rPr>
        <w:t>Hasta los 18 años de edad</w:t>
      </w:r>
    </w:p>
    <w:p w:rsidR="00A50EFF" w:rsidRPr="00C65481" w:rsidRDefault="00056EB9" w:rsidP="00A509A3">
      <w:pPr>
        <w:pStyle w:val="BodyText"/>
        <w:spacing w:before="19" w:line="213" w:lineRule="auto"/>
        <w:ind w:left="100" w:right="195"/>
        <w:rPr>
          <w:rFonts w:ascii="Times New Roman" w:hAnsi="Times New Roman"/>
        </w:rPr>
      </w:pPr>
      <w:r>
        <w:rPr>
          <w:rFonts w:ascii="Times New Roman" w:hAnsi="Times New Roman"/>
        </w:rPr>
        <w:t>Un niño que se ha sometido a la reparación quirúrgica de la tetralogía de Fallot deberá recibir la atención de por vida de un cardiólogo. Los cardiólogos pediatras hacen el seguimiento de los pacientes hasta que estos son adultos jóvenes, y coordinan la atención médica con el proveedor de atención primaria. Los padres deberán seguir estrictamente las indicaciones del proveedor de atención médica del bebé, y deberán administrarle los medicamentos que se le han recetado y, en algunos casos, limitar la actividad física.</w:t>
      </w:r>
    </w:p>
    <w:p w:rsidR="00A50EFF" w:rsidRPr="00C65481" w:rsidRDefault="00A50EFF" w:rsidP="00A509A3">
      <w:pPr>
        <w:pStyle w:val="BodyText"/>
        <w:spacing w:before="7"/>
        <w:rPr>
          <w:rFonts w:ascii="Times New Roman" w:hAnsi="Times New Roman"/>
          <w:sz w:val="21"/>
        </w:rPr>
      </w:pPr>
    </w:p>
    <w:p w:rsidR="00A50EFF" w:rsidRPr="00C65481" w:rsidRDefault="00B31358" w:rsidP="00A509A3">
      <w:pPr>
        <w:pStyle w:val="BodyText"/>
        <w:spacing w:line="213" w:lineRule="auto"/>
        <w:ind w:left="100" w:right="242"/>
        <w:rPr>
          <w:rFonts w:ascii="Times New Roman" w:hAnsi="Times New Roman"/>
        </w:rPr>
      </w:pPr>
      <w:r>
        <w:rPr>
          <w:rFonts w:ascii="Times New Roman" w:hAnsi="Times New Roman"/>
        </w:rPr>
        <w:t>A veces, los niños con tetralogía de Fallot experimentan problemas cardíacos más adelante, incluido</w:t>
      </w:r>
      <w:r w:rsidR="00F954DA">
        <w:rPr>
          <w:rFonts w:ascii="Times New Roman" w:hAnsi="Times New Roman"/>
        </w:rPr>
        <w:t>s</w:t>
      </w:r>
      <w:r>
        <w:rPr>
          <w:rFonts w:ascii="Times New Roman" w:hAnsi="Times New Roman"/>
        </w:rPr>
        <w:t xml:space="preserve"> el latido irregular del corazón (arritmia) y fugas de las válvulas cardíacas. Es posible que se deban administrar medicamentos o que se necesite otra cirugía.</w:t>
      </w:r>
    </w:p>
    <w:p w:rsidR="00A50EFF" w:rsidRPr="00C65481" w:rsidRDefault="00056EB9" w:rsidP="00A509A3">
      <w:pPr>
        <w:pStyle w:val="Heading2"/>
        <w:spacing w:before="132"/>
        <w:rPr>
          <w:rFonts w:ascii="Times New Roman" w:hAnsi="Times New Roman"/>
        </w:rPr>
      </w:pPr>
      <w:r>
        <w:rPr>
          <w:rFonts w:ascii="Times New Roman" w:hAnsi="Times New Roman"/>
          <w:color w:val="00529B"/>
        </w:rPr>
        <w:t>Adultez</w:t>
      </w:r>
    </w:p>
    <w:p w:rsidR="00A50EFF" w:rsidRPr="00C65481" w:rsidRDefault="00056EB9" w:rsidP="00A509A3">
      <w:pPr>
        <w:pStyle w:val="BodyText"/>
        <w:spacing w:before="20" w:line="213" w:lineRule="auto"/>
        <w:ind w:left="100" w:right="135"/>
        <w:rPr>
          <w:rFonts w:ascii="Times New Roman" w:hAnsi="Times New Roman"/>
        </w:rPr>
      </w:pPr>
      <w:r>
        <w:rPr>
          <w:rFonts w:ascii="Times New Roman" w:hAnsi="Times New Roman"/>
        </w:rPr>
        <w:t>Gracias a los grandes avances de la medicina y la tecnología, hoy en día la mayoría de los niños que nacen con enfermedades cardíacas como la tetralogía de Fallot pueden llevar una vida sana y productiva al llegar a la adultez.</w:t>
      </w:r>
    </w:p>
    <w:p w:rsidR="00A50EFF" w:rsidRPr="00C65481" w:rsidRDefault="00056EB9" w:rsidP="00A509A3">
      <w:pPr>
        <w:pStyle w:val="Heading2"/>
        <w:spacing w:before="192" w:line="283" w:lineRule="exact"/>
        <w:rPr>
          <w:rFonts w:ascii="Times New Roman" w:hAnsi="Times New Roman"/>
        </w:rPr>
      </w:pPr>
      <w:r>
        <w:rPr>
          <w:rFonts w:ascii="Times New Roman" w:hAnsi="Times New Roman"/>
        </w:rPr>
        <w:t>Referencias</w:t>
      </w:r>
    </w:p>
    <w:p w:rsidR="00A50EFF" w:rsidRPr="00C65481" w:rsidRDefault="00056EB9" w:rsidP="00A509A3">
      <w:pPr>
        <w:spacing w:line="231" w:lineRule="exact"/>
        <w:ind w:left="100"/>
        <w:rPr>
          <w:rFonts w:ascii="Times New Roman" w:hAnsi="Times New Roman"/>
          <w:sz w:val="19"/>
        </w:rPr>
      </w:pPr>
      <w:r>
        <w:rPr>
          <w:rFonts w:ascii="Times New Roman" w:hAnsi="Times New Roman"/>
          <w:sz w:val="19"/>
        </w:rPr>
        <w:t>Bailey, J., Mercer-Rosa, L., Mascio, C., Elci, O., &amp; Goldmuntz, E. (2016).</w:t>
      </w:r>
    </w:p>
    <w:p w:rsidR="00A50EFF" w:rsidRPr="00A509A3" w:rsidRDefault="00056EB9" w:rsidP="00A509A3">
      <w:pPr>
        <w:spacing w:before="13" w:line="206" w:lineRule="auto"/>
        <w:ind w:left="340" w:right="393"/>
        <w:rPr>
          <w:rFonts w:ascii="Times New Roman" w:hAnsi="Times New Roman"/>
          <w:sz w:val="19"/>
          <w:lang w:val="en-US"/>
        </w:rPr>
      </w:pPr>
      <w:r w:rsidRPr="00A509A3">
        <w:rPr>
          <w:rFonts w:ascii="Times New Roman" w:hAnsi="Times New Roman"/>
          <w:sz w:val="19"/>
          <w:lang w:val="en-US"/>
        </w:rPr>
        <w:t xml:space="preserve">Staged versus complete repair in the symptomatic neonate with tetralogy of </w:t>
      </w:r>
      <w:proofErr w:type="spellStart"/>
      <w:r w:rsidRPr="00A509A3">
        <w:rPr>
          <w:rFonts w:ascii="Times New Roman" w:hAnsi="Times New Roman"/>
          <w:sz w:val="19"/>
          <w:lang w:val="en-US"/>
        </w:rPr>
        <w:t>fallot</w:t>
      </w:r>
      <w:proofErr w:type="spellEnd"/>
      <w:r w:rsidRPr="00A509A3">
        <w:rPr>
          <w:rFonts w:ascii="Times New Roman" w:hAnsi="Times New Roman"/>
          <w:sz w:val="19"/>
          <w:lang w:val="en-US"/>
        </w:rPr>
        <w:t xml:space="preserve">: in search of the optimal strategy. </w:t>
      </w:r>
      <w:r w:rsidRPr="00A509A3">
        <w:rPr>
          <w:rFonts w:ascii="Times New Roman" w:hAnsi="Times New Roman"/>
          <w:i/>
          <w:sz w:val="19"/>
          <w:lang w:val="en-US"/>
        </w:rPr>
        <w:t xml:space="preserve">Circulation, 134, </w:t>
      </w:r>
      <w:r w:rsidRPr="00A509A3">
        <w:rPr>
          <w:rFonts w:ascii="Times New Roman" w:hAnsi="Times New Roman"/>
          <w:sz w:val="19"/>
          <w:lang w:val="en-US"/>
        </w:rPr>
        <w:t>A16954.</w:t>
      </w:r>
    </w:p>
    <w:p w:rsidR="00A50EFF" w:rsidRPr="00A509A3" w:rsidRDefault="00A50EFF" w:rsidP="00A509A3">
      <w:pPr>
        <w:pStyle w:val="BodyText"/>
        <w:spacing w:before="5"/>
        <w:rPr>
          <w:rFonts w:ascii="Times New Roman" w:hAnsi="Times New Roman"/>
          <w:sz w:val="27"/>
          <w:lang w:val="en-US"/>
        </w:rPr>
      </w:pPr>
    </w:p>
    <w:p w:rsidR="00A50EFF" w:rsidRPr="00A509A3" w:rsidRDefault="00056EB9" w:rsidP="00A509A3">
      <w:pPr>
        <w:ind w:left="100"/>
        <w:rPr>
          <w:rFonts w:ascii="Times New Roman" w:hAnsi="Times New Roman"/>
          <w:sz w:val="18"/>
          <w:lang w:val="en-US"/>
        </w:rPr>
      </w:pPr>
      <w:proofErr w:type="spellStart"/>
      <w:r w:rsidRPr="00A509A3">
        <w:rPr>
          <w:rFonts w:ascii="Times New Roman" w:hAnsi="Times New Roman"/>
          <w:sz w:val="18"/>
          <w:lang w:val="en-US"/>
        </w:rPr>
        <w:t>Adaptado</w:t>
      </w:r>
      <w:proofErr w:type="spellEnd"/>
      <w:r w:rsidRPr="00A509A3">
        <w:rPr>
          <w:rFonts w:ascii="Times New Roman" w:hAnsi="Times New Roman"/>
          <w:sz w:val="18"/>
          <w:lang w:val="en-US"/>
        </w:rPr>
        <w:t xml:space="preserve"> con </w:t>
      </w:r>
      <w:proofErr w:type="spellStart"/>
      <w:r w:rsidRPr="00A509A3">
        <w:rPr>
          <w:rFonts w:ascii="Times New Roman" w:hAnsi="Times New Roman"/>
          <w:sz w:val="18"/>
          <w:lang w:val="en-US"/>
        </w:rPr>
        <w:t>autorización</w:t>
      </w:r>
      <w:proofErr w:type="spellEnd"/>
      <w:r w:rsidRPr="00A509A3">
        <w:rPr>
          <w:rFonts w:ascii="Times New Roman" w:hAnsi="Times New Roman"/>
          <w:sz w:val="18"/>
          <w:lang w:val="en-US"/>
        </w:rPr>
        <w:t>. © The Children’s Hospital of Philadelphia.</w:t>
      </w:r>
    </w:p>
    <w:sectPr w:rsidR="00A50EFF" w:rsidRPr="00A509A3" w:rsidSect="009F01A9">
      <w:type w:val="continuous"/>
      <w:pgSz w:w="12240" w:h="15840"/>
      <w:pgMar w:top="420" w:right="740" w:bottom="920" w:left="7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BB" w:rsidRDefault="00456CBB">
      <w:r>
        <w:separator/>
      </w:r>
    </w:p>
  </w:endnote>
  <w:endnote w:type="continuationSeparator" w:id="0">
    <w:p w:rsidR="00456CBB" w:rsidRDefault="0045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LT Std">
    <w:altName w:val="Calibri"/>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AF" w:usb1="5000204A" w:usb2="00000000" w:usb3="00000000" w:csb0="80000001" w:csb1="00000000"/>
  </w:font>
  <w:font w:name="UniversLTStd-LightCn">
    <w:altName w:val="Arial Narrow"/>
    <w:panose1 w:val="020B0406020202040204"/>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FF" w:rsidRPr="0079097F" w:rsidRDefault="004A454A" w:rsidP="0079097F">
    <w:pPr>
      <w:pStyle w:val="Footer"/>
    </w:pPr>
    <w:r>
      <w:rPr>
        <w:noProof/>
        <w:lang w:val="en-US" w:eastAsia="zh-CN" w:bidi="ar-SA"/>
      </w:rPr>
      <w:pict>
        <v:shapetype id="_x0000_t202" coordsize="21600,21600" o:spt="202" path="m,l,21600r21600,l21600,xe">
          <v:stroke joinstyle="miter"/>
          <v:path gradientshapeok="t" o:connecttype="rect"/>
        </v:shapetype>
        <v:shape id="_x0000_s2055" type="#_x0000_t202" style="position:absolute;margin-left:225pt;margin-top:750.7pt;width:263.1pt;height:17pt;z-index:-251658752;mso-position-horizontal-relative:page;mso-position-vertical-relative:page" filled="f" stroked="f">
          <v:textbox inset="0,0,0,0">
            <w:txbxContent>
              <w:p w:rsidR="0079097F" w:rsidRDefault="0079097F" w:rsidP="0079097F">
                <w:pPr>
                  <w:spacing w:line="265" w:lineRule="exact"/>
                  <w:ind w:left="20"/>
                  <w:rPr>
                    <w:rFonts w:ascii="UniversLTStd-LightCnObl" w:hAnsi="UniversLTStd-LightCnObl"/>
                    <w:i/>
                    <w:sz w:val="20"/>
                  </w:rPr>
                </w:pPr>
                <w:r>
                  <w:rPr>
                    <w:rFonts w:ascii="UniversLTStd-LightCnObl" w:hAnsi="UniversLTStd-LightCnObl"/>
                    <w:i/>
                    <w:color w:val="00529B"/>
                    <w:sz w:val="20"/>
                  </w:rPr>
                  <w:t xml:space="preserve">© 2018 </w:t>
                </w:r>
                <w:proofErr w:type="spellStart"/>
                <w:r>
                  <w:rPr>
                    <w:rFonts w:ascii="UniversLTStd-LightCnObl" w:hAnsi="UniversLTStd-LightCnObl"/>
                    <w:i/>
                    <w:color w:val="00529B"/>
                    <w:sz w:val="20"/>
                  </w:rPr>
                  <w:t>by</w:t>
                </w:r>
                <w:proofErr w:type="spellEnd"/>
                <w:r>
                  <w:rPr>
                    <w:rFonts w:ascii="UniversLTStd-LightCnObl" w:hAnsi="UniversLTStd-LightCnObl"/>
                    <w:i/>
                    <w:color w:val="00529B"/>
                    <w:sz w:val="20"/>
                  </w:rPr>
                  <w:t xml:space="preserve"> </w:t>
                </w:r>
                <w:proofErr w:type="spellStart"/>
                <w:r>
                  <w:rPr>
                    <w:rFonts w:ascii="UniversLTStd-LightCnObl" w:hAnsi="UniversLTStd-LightCnObl"/>
                    <w:i/>
                    <w:color w:val="00529B"/>
                    <w:sz w:val="20"/>
                  </w:rPr>
                  <w:t>the</w:t>
                </w:r>
                <w:proofErr w:type="spellEnd"/>
                <w:r>
                  <w:rPr>
                    <w:rFonts w:ascii="UniversLTStd-LightCnObl" w:hAnsi="UniversLTStd-LightCnObl"/>
                    <w:i/>
                    <w:color w:val="00529B"/>
                    <w:sz w:val="20"/>
                  </w:rPr>
                  <w:t xml:space="preserve"> </w:t>
                </w:r>
                <w:proofErr w:type="spellStart"/>
                <w:r>
                  <w:rPr>
                    <w:rFonts w:ascii="UniversLTStd-LightCnObl" w:hAnsi="UniversLTStd-LightCnObl"/>
                    <w:i/>
                    <w:color w:val="00529B"/>
                    <w:sz w:val="20"/>
                  </w:rPr>
                  <w:t>National</w:t>
                </w:r>
                <w:proofErr w:type="spellEnd"/>
                <w:r>
                  <w:rPr>
                    <w:rFonts w:ascii="UniversLTStd-LightCnObl" w:hAnsi="UniversLTStd-LightCnObl"/>
                    <w:i/>
                    <w:color w:val="00529B"/>
                    <w:sz w:val="20"/>
                  </w:rPr>
                  <w:t xml:space="preserve">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BB" w:rsidRDefault="00456CBB">
      <w:r>
        <w:separator/>
      </w:r>
    </w:p>
  </w:footnote>
  <w:footnote w:type="continuationSeparator" w:id="0">
    <w:p w:rsidR="00456CBB" w:rsidRDefault="0045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8B8"/>
    <w:multiLevelType w:val="hybridMultilevel"/>
    <w:tmpl w:val="894238B4"/>
    <w:lvl w:ilvl="0" w:tplc="44B408A4">
      <w:numFmt w:val="bullet"/>
      <w:lvlText w:val="•"/>
      <w:lvlJc w:val="left"/>
      <w:pPr>
        <w:ind w:left="817" w:hanging="615"/>
      </w:pPr>
      <w:rPr>
        <w:rFonts w:ascii="Times New Roman" w:eastAsia="Univers LT Std"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165442E2"/>
    <w:multiLevelType w:val="hybridMultilevel"/>
    <w:tmpl w:val="46A4564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1C9C4480"/>
    <w:multiLevelType w:val="hybridMultilevel"/>
    <w:tmpl w:val="10086726"/>
    <w:lvl w:ilvl="0" w:tplc="8EC82EC6">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AAE1B34"/>
    <w:multiLevelType w:val="hybridMultilevel"/>
    <w:tmpl w:val="F85CAA70"/>
    <w:lvl w:ilvl="0" w:tplc="44B408A4">
      <w:numFmt w:val="bullet"/>
      <w:lvlText w:val="•"/>
      <w:lvlJc w:val="left"/>
      <w:pPr>
        <w:ind w:left="716" w:hanging="615"/>
      </w:pPr>
      <w:rPr>
        <w:rFonts w:ascii="Times New Roman" w:eastAsia="Univers LT Std"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436A0D56"/>
    <w:multiLevelType w:val="hybridMultilevel"/>
    <w:tmpl w:val="8774E368"/>
    <w:lvl w:ilvl="0" w:tplc="44B408A4">
      <w:numFmt w:val="bullet"/>
      <w:lvlText w:val="•"/>
      <w:lvlJc w:val="left"/>
      <w:pPr>
        <w:ind w:left="816" w:hanging="615"/>
      </w:pPr>
      <w:rPr>
        <w:rFonts w:ascii="Times New Roman" w:eastAsia="Univers LT Std"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6A2675A"/>
    <w:multiLevelType w:val="hybridMultilevel"/>
    <w:tmpl w:val="50041BE4"/>
    <w:lvl w:ilvl="0" w:tplc="5ED2F69C">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7E68EAA6">
      <w:numFmt w:val="bullet"/>
      <w:lvlText w:val="•"/>
      <w:lvlJc w:val="left"/>
      <w:pPr>
        <w:ind w:left="811" w:hanging="240"/>
      </w:pPr>
      <w:rPr>
        <w:rFonts w:hint="default"/>
        <w:lang w:val="es-US" w:eastAsia="en-US" w:bidi="en-US"/>
      </w:rPr>
    </w:lvl>
    <w:lvl w:ilvl="2" w:tplc="A8C8B1FA">
      <w:numFmt w:val="bullet"/>
      <w:lvlText w:val="•"/>
      <w:lvlJc w:val="left"/>
      <w:pPr>
        <w:ind w:left="1283" w:hanging="240"/>
      </w:pPr>
      <w:rPr>
        <w:rFonts w:hint="default"/>
        <w:lang w:val="es-US" w:eastAsia="en-US" w:bidi="en-US"/>
      </w:rPr>
    </w:lvl>
    <w:lvl w:ilvl="3" w:tplc="4C3E5ED2">
      <w:numFmt w:val="bullet"/>
      <w:lvlText w:val="•"/>
      <w:lvlJc w:val="left"/>
      <w:pPr>
        <w:ind w:left="1755" w:hanging="240"/>
      </w:pPr>
      <w:rPr>
        <w:rFonts w:hint="default"/>
        <w:lang w:val="es-US" w:eastAsia="en-US" w:bidi="en-US"/>
      </w:rPr>
    </w:lvl>
    <w:lvl w:ilvl="4" w:tplc="F5D6CF40">
      <w:numFmt w:val="bullet"/>
      <w:lvlText w:val="•"/>
      <w:lvlJc w:val="left"/>
      <w:pPr>
        <w:ind w:left="2227" w:hanging="240"/>
      </w:pPr>
      <w:rPr>
        <w:rFonts w:hint="default"/>
        <w:lang w:val="es-US" w:eastAsia="en-US" w:bidi="en-US"/>
      </w:rPr>
    </w:lvl>
    <w:lvl w:ilvl="5" w:tplc="71C2A540">
      <w:numFmt w:val="bullet"/>
      <w:lvlText w:val="•"/>
      <w:lvlJc w:val="left"/>
      <w:pPr>
        <w:ind w:left="2698" w:hanging="240"/>
      </w:pPr>
      <w:rPr>
        <w:rFonts w:hint="default"/>
        <w:lang w:val="es-US" w:eastAsia="en-US" w:bidi="en-US"/>
      </w:rPr>
    </w:lvl>
    <w:lvl w:ilvl="6" w:tplc="F99C8E88">
      <w:numFmt w:val="bullet"/>
      <w:lvlText w:val="•"/>
      <w:lvlJc w:val="left"/>
      <w:pPr>
        <w:ind w:left="3170" w:hanging="240"/>
      </w:pPr>
      <w:rPr>
        <w:rFonts w:hint="default"/>
        <w:lang w:val="es-US" w:eastAsia="en-US" w:bidi="en-US"/>
      </w:rPr>
    </w:lvl>
    <w:lvl w:ilvl="7" w:tplc="8D28D564">
      <w:numFmt w:val="bullet"/>
      <w:lvlText w:val="•"/>
      <w:lvlJc w:val="left"/>
      <w:pPr>
        <w:ind w:left="3642" w:hanging="240"/>
      </w:pPr>
      <w:rPr>
        <w:rFonts w:hint="default"/>
        <w:lang w:val="es-US" w:eastAsia="en-US" w:bidi="en-US"/>
      </w:rPr>
    </w:lvl>
    <w:lvl w:ilvl="8" w:tplc="D9DA3978">
      <w:numFmt w:val="bullet"/>
      <w:lvlText w:val="•"/>
      <w:lvlJc w:val="left"/>
      <w:pPr>
        <w:ind w:left="4114" w:hanging="240"/>
      </w:pPr>
      <w:rPr>
        <w:rFonts w:hint="default"/>
        <w:lang w:val="es-US" w:eastAsia="en-US" w:bidi="en-US"/>
      </w:rPr>
    </w:lvl>
  </w:abstractNum>
  <w:abstractNum w:abstractNumId="6" w15:restartNumberingAfterBreak="0">
    <w:nsid w:val="49132116"/>
    <w:multiLevelType w:val="hybridMultilevel"/>
    <w:tmpl w:val="E2CA1C98"/>
    <w:lvl w:ilvl="0" w:tplc="44B408A4">
      <w:numFmt w:val="bullet"/>
      <w:lvlText w:val="•"/>
      <w:lvlJc w:val="left"/>
      <w:pPr>
        <w:ind w:left="816" w:hanging="615"/>
      </w:pPr>
      <w:rPr>
        <w:rFonts w:ascii="Times New Roman" w:eastAsia="Univers LT Std"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E7B7712"/>
    <w:multiLevelType w:val="hybridMultilevel"/>
    <w:tmpl w:val="71901496"/>
    <w:lvl w:ilvl="0" w:tplc="252430CE">
      <w:numFmt w:val="bullet"/>
      <w:lvlText w:val="•"/>
      <w:lvlJc w:val="left"/>
      <w:pPr>
        <w:ind w:left="5860" w:hanging="240"/>
      </w:pPr>
      <w:rPr>
        <w:rFonts w:ascii="UniversLTStd-LightCn" w:eastAsia="UniversLTStd-LightCn" w:hAnsi="UniversLTStd-LightCn" w:cs="UniversLTStd-LightCn" w:hint="default"/>
        <w:spacing w:val="-12"/>
        <w:w w:val="100"/>
        <w:sz w:val="24"/>
        <w:szCs w:val="24"/>
        <w:lang w:val="es-US" w:eastAsia="en-US" w:bidi="en-US"/>
      </w:rPr>
    </w:lvl>
    <w:lvl w:ilvl="1" w:tplc="B15A6B04">
      <w:numFmt w:val="bullet"/>
      <w:lvlText w:val="•"/>
      <w:lvlJc w:val="left"/>
      <w:pPr>
        <w:ind w:left="6350" w:hanging="240"/>
      </w:pPr>
      <w:rPr>
        <w:rFonts w:hint="default"/>
        <w:lang w:val="es-US" w:eastAsia="en-US" w:bidi="en-US"/>
      </w:rPr>
    </w:lvl>
    <w:lvl w:ilvl="2" w:tplc="EB584662">
      <w:numFmt w:val="bullet"/>
      <w:lvlText w:val="•"/>
      <w:lvlJc w:val="left"/>
      <w:pPr>
        <w:ind w:left="6840" w:hanging="240"/>
      </w:pPr>
      <w:rPr>
        <w:rFonts w:hint="default"/>
        <w:lang w:val="es-US" w:eastAsia="en-US" w:bidi="en-US"/>
      </w:rPr>
    </w:lvl>
    <w:lvl w:ilvl="3" w:tplc="6F440BC8">
      <w:numFmt w:val="bullet"/>
      <w:lvlText w:val="•"/>
      <w:lvlJc w:val="left"/>
      <w:pPr>
        <w:ind w:left="7330" w:hanging="240"/>
      </w:pPr>
      <w:rPr>
        <w:rFonts w:hint="default"/>
        <w:lang w:val="es-US" w:eastAsia="en-US" w:bidi="en-US"/>
      </w:rPr>
    </w:lvl>
    <w:lvl w:ilvl="4" w:tplc="6404421E">
      <w:numFmt w:val="bullet"/>
      <w:lvlText w:val="•"/>
      <w:lvlJc w:val="left"/>
      <w:pPr>
        <w:ind w:left="7820" w:hanging="240"/>
      </w:pPr>
      <w:rPr>
        <w:rFonts w:hint="default"/>
        <w:lang w:val="es-US" w:eastAsia="en-US" w:bidi="en-US"/>
      </w:rPr>
    </w:lvl>
    <w:lvl w:ilvl="5" w:tplc="F31ADE38">
      <w:numFmt w:val="bullet"/>
      <w:lvlText w:val="•"/>
      <w:lvlJc w:val="left"/>
      <w:pPr>
        <w:ind w:left="8310" w:hanging="240"/>
      </w:pPr>
      <w:rPr>
        <w:rFonts w:hint="default"/>
        <w:lang w:val="es-US" w:eastAsia="en-US" w:bidi="en-US"/>
      </w:rPr>
    </w:lvl>
    <w:lvl w:ilvl="6" w:tplc="9344FD46">
      <w:numFmt w:val="bullet"/>
      <w:lvlText w:val="•"/>
      <w:lvlJc w:val="left"/>
      <w:pPr>
        <w:ind w:left="8800" w:hanging="240"/>
      </w:pPr>
      <w:rPr>
        <w:rFonts w:hint="default"/>
        <w:lang w:val="es-US" w:eastAsia="en-US" w:bidi="en-US"/>
      </w:rPr>
    </w:lvl>
    <w:lvl w:ilvl="7" w:tplc="243C678C">
      <w:numFmt w:val="bullet"/>
      <w:lvlText w:val="•"/>
      <w:lvlJc w:val="left"/>
      <w:pPr>
        <w:ind w:left="9290" w:hanging="240"/>
      </w:pPr>
      <w:rPr>
        <w:rFonts w:hint="default"/>
        <w:lang w:val="es-US" w:eastAsia="en-US" w:bidi="en-US"/>
      </w:rPr>
    </w:lvl>
    <w:lvl w:ilvl="8" w:tplc="E7BCB8E4">
      <w:numFmt w:val="bullet"/>
      <w:lvlText w:val="•"/>
      <w:lvlJc w:val="left"/>
      <w:pPr>
        <w:ind w:left="9780" w:hanging="240"/>
      </w:pPr>
      <w:rPr>
        <w:rFonts w:hint="default"/>
        <w:lang w:val="es-US" w:eastAsia="en-US" w:bidi="en-US"/>
      </w:r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50EFF"/>
    <w:rsid w:val="00056EB9"/>
    <w:rsid w:val="00182CD0"/>
    <w:rsid w:val="00344B64"/>
    <w:rsid w:val="00456CBB"/>
    <w:rsid w:val="004A454A"/>
    <w:rsid w:val="005A7764"/>
    <w:rsid w:val="0079097F"/>
    <w:rsid w:val="008B773B"/>
    <w:rsid w:val="0094137F"/>
    <w:rsid w:val="009F01A9"/>
    <w:rsid w:val="00A509A3"/>
    <w:rsid w:val="00A50EFF"/>
    <w:rsid w:val="00B31358"/>
    <w:rsid w:val="00C65481"/>
    <w:rsid w:val="00D84E43"/>
    <w:rsid w:val="00F404BB"/>
    <w:rsid w:val="00F95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368D6D46-886E-42C0-8A75-4085A4D0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773B"/>
    <w:rPr>
      <w:rFonts w:ascii="UniversLTStd-LightCn" w:eastAsia="UniversLTStd-LightCn" w:hAnsi="UniversLTStd-LightCn" w:cs="UniversLTStd-LightCn"/>
      <w:lang w:bidi="en-US"/>
    </w:rPr>
  </w:style>
  <w:style w:type="paragraph" w:styleId="Heading1">
    <w:name w:val="heading 1"/>
    <w:basedOn w:val="Normal"/>
    <w:uiPriority w:val="1"/>
    <w:qFormat/>
    <w:rsid w:val="008B773B"/>
    <w:pPr>
      <w:spacing w:before="97"/>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8B773B"/>
    <w:pPr>
      <w:spacing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773B"/>
    <w:rPr>
      <w:sz w:val="24"/>
      <w:szCs w:val="24"/>
    </w:rPr>
  </w:style>
  <w:style w:type="paragraph" w:styleId="ListParagraph">
    <w:name w:val="List Paragraph"/>
    <w:basedOn w:val="Normal"/>
    <w:uiPriority w:val="1"/>
    <w:qFormat/>
    <w:rsid w:val="008B773B"/>
    <w:pPr>
      <w:ind w:left="340" w:hanging="240"/>
    </w:pPr>
  </w:style>
  <w:style w:type="paragraph" w:customStyle="1" w:styleId="TableParagraph">
    <w:name w:val="Table Paragraph"/>
    <w:basedOn w:val="Normal"/>
    <w:uiPriority w:val="1"/>
    <w:qFormat/>
    <w:rsid w:val="008B773B"/>
    <w:rPr>
      <w:rFonts w:ascii="Times New Roman" w:eastAsia="Times New Roman" w:hAnsi="Times New Roman" w:cs="Times New Roman"/>
    </w:rPr>
  </w:style>
  <w:style w:type="paragraph" w:styleId="Header">
    <w:name w:val="header"/>
    <w:basedOn w:val="Normal"/>
    <w:link w:val="HeaderChar"/>
    <w:uiPriority w:val="99"/>
    <w:unhideWhenUsed/>
    <w:rsid w:val="00B31358"/>
    <w:pPr>
      <w:tabs>
        <w:tab w:val="center" w:pos="4680"/>
        <w:tab w:val="right" w:pos="9360"/>
      </w:tabs>
    </w:pPr>
  </w:style>
  <w:style w:type="character" w:customStyle="1" w:styleId="HeaderChar">
    <w:name w:val="Header Char"/>
    <w:basedOn w:val="DefaultParagraphFont"/>
    <w:link w:val="Header"/>
    <w:uiPriority w:val="99"/>
    <w:rsid w:val="00B31358"/>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B31358"/>
    <w:pPr>
      <w:tabs>
        <w:tab w:val="center" w:pos="4680"/>
        <w:tab w:val="right" w:pos="9360"/>
      </w:tabs>
    </w:pPr>
  </w:style>
  <w:style w:type="character" w:customStyle="1" w:styleId="FooterChar">
    <w:name w:val="Footer Char"/>
    <w:basedOn w:val="DefaultParagraphFont"/>
    <w:link w:val="Footer"/>
    <w:uiPriority w:val="99"/>
    <w:rsid w:val="00B31358"/>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A509A3"/>
    <w:rPr>
      <w:sz w:val="16"/>
      <w:szCs w:val="16"/>
    </w:rPr>
  </w:style>
  <w:style w:type="character" w:customStyle="1" w:styleId="BalloonTextChar">
    <w:name w:val="Balloon Text Char"/>
    <w:basedOn w:val="DefaultParagraphFont"/>
    <w:link w:val="BalloonText"/>
    <w:uiPriority w:val="99"/>
    <w:semiHidden/>
    <w:rsid w:val="00A509A3"/>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Andie Bernard</cp:lastModifiedBy>
  <cp:revision>4</cp:revision>
  <dcterms:created xsi:type="dcterms:W3CDTF">2018-04-27T20:25:00Z</dcterms:created>
  <dcterms:modified xsi:type="dcterms:W3CDTF">2018-04-30T21:54:00Z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