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F3EE6">
        <w:trPr>
          <w:trHeight w:val="782"/>
          <w:tblCellSpacing w:w="32" w:type="dxa"/>
        </w:trPr>
        <w:tc>
          <w:tcPr>
            <w:tcW w:w="933" w:type="dxa"/>
            <w:tcBorders>
              <w:right w:val="nil"/>
            </w:tcBorders>
            <w:shd w:val="clear" w:color="auto" w:fill="00529B"/>
          </w:tcPr>
          <w:p w:rsidR="008F3EE6" w:rsidRDefault="008F3EE6">
            <w:pPr>
              <w:pStyle w:val="TableParagraph"/>
              <w:rPr>
                <w:sz w:val="24"/>
              </w:rPr>
            </w:pPr>
          </w:p>
        </w:tc>
        <w:tc>
          <w:tcPr>
            <w:tcW w:w="966" w:type="dxa"/>
            <w:tcBorders>
              <w:left w:val="nil"/>
              <w:right w:val="nil"/>
            </w:tcBorders>
            <w:shd w:val="clear" w:color="auto" w:fill="FBE343"/>
          </w:tcPr>
          <w:p w:rsidR="008F3EE6" w:rsidRDefault="008F3EE6">
            <w:pPr>
              <w:pStyle w:val="TableParagraph"/>
              <w:rPr>
                <w:sz w:val="24"/>
              </w:rPr>
            </w:pPr>
          </w:p>
        </w:tc>
        <w:tc>
          <w:tcPr>
            <w:tcW w:w="966" w:type="dxa"/>
            <w:tcBorders>
              <w:left w:val="nil"/>
              <w:right w:val="nil"/>
            </w:tcBorders>
            <w:shd w:val="clear" w:color="auto" w:fill="00B1AF"/>
          </w:tcPr>
          <w:p w:rsidR="008F3EE6" w:rsidRDefault="008F3EE6">
            <w:pPr>
              <w:pStyle w:val="TableParagraph"/>
              <w:rPr>
                <w:sz w:val="24"/>
              </w:rPr>
            </w:pPr>
          </w:p>
        </w:tc>
        <w:tc>
          <w:tcPr>
            <w:tcW w:w="933" w:type="dxa"/>
            <w:tcBorders>
              <w:left w:val="nil"/>
            </w:tcBorders>
            <w:shd w:val="clear" w:color="auto" w:fill="FF661B"/>
          </w:tcPr>
          <w:p w:rsidR="008F3EE6" w:rsidRDefault="008F3EE6">
            <w:pPr>
              <w:pStyle w:val="TableParagraph"/>
              <w:rPr>
                <w:sz w:val="24"/>
              </w:rPr>
            </w:pPr>
          </w:p>
        </w:tc>
      </w:tr>
    </w:tbl>
    <w:p w:rsidR="007475F4" w:rsidRDefault="00CB25F0" w:rsidP="008A3514">
      <w:pPr>
        <w:tabs>
          <w:tab w:val="left" w:pos="10659"/>
        </w:tabs>
        <w:spacing w:before="13"/>
        <w:ind w:left="100"/>
        <w:rPr>
          <w:rFonts w:ascii="Impact LT Std"/>
          <w:color w:val="00529B"/>
          <w:spacing w:val="3"/>
          <w:sz w:val="52"/>
          <w:u w:val="single" w:color="B1CF3E"/>
        </w:rPr>
        <w:sectPr w:rsidR="007475F4" w:rsidSect="00704080">
          <w:footerReference w:type="default" r:id="rId7"/>
          <w:type w:val="continuous"/>
          <w:pgSz w:w="12240" w:h="15840"/>
          <w:pgMar w:top="420" w:right="740" w:bottom="920" w:left="740" w:header="720" w:footer="720" w:gutter="0"/>
          <w:cols w:space="720"/>
        </w:sectPr>
      </w:pPr>
      <w:r>
        <w:rPr>
          <w:rFonts w:ascii="Impact LT Std"/>
          <w:color w:val="00529B"/>
          <w:spacing w:val="3"/>
          <w:sz w:val="52"/>
          <w:u w:val="single" w:color="B1CF3E"/>
        </w:rPr>
        <w:t xml:space="preserve">Cardiac Defects: </w:t>
      </w:r>
      <w:r>
        <w:rPr>
          <w:rFonts w:ascii="Impact LT Std"/>
          <w:color w:val="00529B"/>
          <w:spacing w:val="2"/>
          <w:sz w:val="52"/>
          <w:u w:val="single" w:color="B1CF3E"/>
        </w:rPr>
        <w:t xml:space="preserve">Transposition </w:t>
      </w:r>
      <w:r>
        <w:rPr>
          <w:rFonts w:ascii="Impact LT Std"/>
          <w:color w:val="00529B"/>
          <w:spacing w:val="1"/>
          <w:sz w:val="52"/>
          <w:u w:val="single" w:color="B1CF3E"/>
        </w:rPr>
        <w:t xml:space="preserve">of </w:t>
      </w:r>
      <w:r>
        <w:rPr>
          <w:rFonts w:ascii="Impact LT Std"/>
          <w:color w:val="00529B"/>
          <w:spacing w:val="2"/>
          <w:sz w:val="52"/>
          <w:u w:val="single" w:color="B1CF3E"/>
        </w:rPr>
        <w:t xml:space="preserve">the </w:t>
      </w:r>
      <w:r>
        <w:rPr>
          <w:rFonts w:ascii="Impact LT Std"/>
          <w:color w:val="00529B"/>
          <w:spacing w:val="3"/>
          <w:sz w:val="52"/>
          <w:u w:val="single" w:color="B1CF3E"/>
        </w:rPr>
        <w:t>Great</w:t>
      </w:r>
      <w:r>
        <w:rPr>
          <w:rFonts w:ascii="Impact LT Std"/>
          <w:color w:val="00529B"/>
          <w:spacing w:val="65"/>
          <w:sz w:val="52"/>
          <w:u w:val="single" w:color="B1CF3E"/>
        </w:rPr>
        <w:t xml:space="preserve"> </w:t>
      </w:r>
      <w:r w:rsidR="008A3514">
        <w:rPr>
          <w:rFonts w:ascii="Impact LT Std"/>
          <w:color w:val="00529B"/>
          <w:spacing w:val="3"/>
          <w:sz w:val="52"/>
          <w:u w:val="single" w:color="B1CF3E"/>
        </w:rPr>
        <w:t>Arterie</w:t>
      </w:r>
      <w:r w:rsidR="007475F4">
        <w:rPr>
          <w:rFonts w:ascii="Impact LT Std"/>
          <w:color w:val="00529B"/>
          <w:spacing w:val="3"/>
          <w:sz w:val="52"/>
          <w:u w:val="single" w:color="B1CF3E"/>
        </w:rPr>
        <w:t>s</w:t>
      </w:r>
    </w:p>
    <w:p w:rsidR="007475F4" w:rsidRDefault="008A3514" w:rsidP="007475F4">
      <w:pPr>
        <w:pStyle w:val="BodyText"/>
        <w:spacing w:before="1"/>
        <w:rPr>
          <w:rFonts w:ascii="Times New Roman" w:hAnsi="Times New Roman"/>
        </w:rPr>
      </w:pPr>
      <w:r w:rsidRPr="00653891">
        <w:rPr>
          <w:noProof/>
          <w:sz w:val="28"/>
          <w:lang w:bidi="ar-SA"/>
        </w:rPr>
        <w:drawing>
          <wp:inline distT="0" distB="0" distL="0" distR="0" wp14:anchorId="7CAF4917" wp14:editId="6B93F60F">
            <wp:extent cx="3242930" cy="377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9308" cy="3785681"/>
                    </a:xfrm>
                    <a:prstGeom prst="rect">
                      <a:avLst/>
                    </a:prstGeom>
                  </pic:spPr>
                </pic:pic>
              </a:graphicData>
            </a:graphic>
          </wp:inline>
        </w:drawing>
      </w:r>
    </w:p>
    <w:p w:rsidR="007475F4" w:rsidRDefault="007475F4" w:rsidP="007475F4">
      <w:pPr>
        <w:pStyle w:val="BodyText"/>
        <w:spacing w:before="1"/>
        <w:rPr>
          <w:rFonts w:ascii="Times New Roman" w:hAnsi="Times New Roman"/>
        </w:rPr>
      </w:pPr>
    </w:p>
    <w:p w:rsidR="008F3EE6" w:rsidRPr="008A3514" w:rsidRDefault="00CB25F0">
      <w:pPr>
        <w:pStyle w:val="BodyText"/>
        <w:spacing w:line="213" w:lineRule="auto"/>
        <w:ind w:left="100" w:right="2"/>
        <w:rPr>
          <w:rFonts w:ascii="Times New Roman" w:hAnsi="Times New Roman"/>
        </w:rPr>
      </w:pPr>
      <w:r w:rsidRPr="007475F4">
        <w:rPr>
          <w:rFonts w:ascii="Times New Roman" w:hAnsi="Times New Roman"/>
          <w:i/>
        </w:rPr>
        <w:t>Transposition of the great a</w:t>
      </w:r>
      <w:r w:rsidR="008A3514" w:rsidRPr="007475F4">
        <w:rPr>
          <w:rFonts w:ascii="Times New Roman" w:hAnsi="Times New Roman"/>
          <w:i/>
        </w:rPr>
        <w:t>rteries</w:t>
      </w:r>
      <w:r w:rsidR="008A3514" w:rsidRPr="008A3514">
        <w:rPr>
          <w:rFonts w:ascii="Times New Roman" w:hAnsi="Times New Roman"/>
        </w:rPr>
        <w:t xml:space="preserve"> (TGA) is a complex con</w:t>
      </w:r>
      <w:r w:rsidRPr="008A3514">
        <w:rPr>
          <w:rFonts w:ascii="Times New Roman" w:hAnsi="Times New Roman"/>
        </w:rPr>
        <w:t>genital heart defect in which the two large arteries that carry blood out of the heart are connected to the heart abnormally:</w:t>
      </w:r>
    </w:p>
    <w:p w:rsidR="008F3EE6" w:rsidRPr="008A3514" w:rsidRDefault="00CB25F0">
      <w:pPr>
        <w:pStyle w:val="ListParagraph"/>
        <w:numPr>
          <w:ilvl w:val="0"/>
          <w:numId w:val="1"/>
        </w:numPr>
        <w:tabs>
          <w:tab w:val="left" w:pos="340"/>
        </w:tabs>
        <w:spacing w:before="1" w:line="213" w:lineRule="auto"/>
        <w:ind w:right="60"/>
        <w:rPr>
          <w:rFonts w:ascii="Times New Roman" w:hAnsi="Times New Roman"/>
          <w:sz w:val="24"/>
        </w:rPr>
      </w:pPr>
      <w:r w:rsidRPr="008A3514">
        <w:rPr>
          <w:rFonts w:ascii="Times New Roman" w:hAnsi="Times New Roman"/>
          <w:sz w:val="24"/>
        </w:rPr>
        <w:t>The aorta is attached t</w:t>
      </w:r>
      <w:r w:rsidR="00704080" w:rsidRPr="008A3514">
        <w:rPr>
          <w:rFonts w:ascii="Times New Roman" w:hAnsi="Times New Roman"/>
          <w:sz w:val="24"/>
        </w:rPr>
        <w:t>o the right-sided pumping cham</w:t>
      </w:r>
      <w:r w:rsidRPr="008A3514">
        <w:rPr>
          <w:rFonts w:ascii="Times New Roman" w:hAnsi="Times New Roman"/>
          <w:sz w:val="24"/>
        </w:rPr>
        <w:t>ber (ventricle), instead of the left.</w:t>
      </w:r>
    </w:p>
    <w:p w:rsidR="008F3EE6" w:rsidRPr="008A3514" w:rsidRDefault="00CB25F0">
      <w:pPr>
        <w:pStyle w:val="ListParagraph"/>
        <w:numPr>
          <w:ilvl w:val="0"/>
          <w:numId w:val="1"/>
        </w:numPr>
        <w:tabs>
          <w:tab w:val="left" w:pos="340"/>
        </w:tabs>
        <w:spacing w:before="1" w:line="213" w:lineRule="auto"/>
        <w:ind w:right="539"/>
        <w:rPr>
          <w:rFonts w:ascii="Times New Roman" w:hAnsi="Times New Roman"/>
          <w:sz w:val="24"/>
        </w:rPr>
      </w:pPr>
      <w:r w:rsidRPr="008A3514">
        <w:rPr>
          <w:rFonts w:ascii="Times New Roman" w:hAnsi="Times New Roman"/>
          <w:sz w:val="24"/>
        </w:rPr>
        <w:t>The pulmonary artery is attached to the left-sided pumping chamber (ventricle), instead of the right.</w:t>
      </w:r>
    </w:p>
    <w:p w:rsidR="008F3EE6" w:rsidRPr="008A3514" w:rsidRDefault="008F3EE6">
      <w:pPr>
        <w:pStyle w:val="BodyText"/>
        <w:spacing w:before="6"/>
        <w:rPr>
          <w:rFonts w:ascii="Times New Roman" w:hAnsi="Times New Roman"/>
        </w:rPr>
      </w:pPr>
    </w:p>
    <w:p w:rsidR="008F3EE6" w:rsidRDefault="00CB25F0">
      <w:pPr>
        <w:pStyle w:val="BodyText"/>
        <w:spacing w:line="213" w:lineRule="auto"/>
        <w:ind w:left="100" w:right="59"/>
        <w:rPr>
          <w:rFonts w:ascii="Times New Roman" w:hAnsi="Times New Roman"/>
        </w:rPr>
      </w:pPr>
      <w:r w:rsidRPr="008A3514">
        <w:rPr>
          <w:rFonts w:ascii="Times New Roman" w:hAnsi="Times New Roman"/>
        </w:rPr>
        <w:t>Normally, blood flows in this pattern: body to right side of heart, to lungs, to left side of heart, and back to body. The pulmonary artery carries blood from the right side of the heart to the lungs, and the aorta carries blood from the left side of the heart to the body. In children with TGA, the normal pattern of flow does not exist, and the body doesn’t get enough oxygenated blood.</w:t>
      </w:r>
    </w:p>
    <w:p w:rsidR="007475F4" w:rsidRPr="008A3514" w:rsidRDefault="007475F4">
      <w:pPr>
        <w:pStyle w:val="BodyText"/>
        <w:spacing w:line="213" w:lineRule="auto"/>
        <w:ind w:left="100" w:right="59"/>
        <w:rPr>
          <w:rFonts w:ascii="Times New Roman" w:hAnsi="Times New Roman"/>
        </w:rPr>
      </w:pPr>
    </w:p>
    <w:p w:rsidR="008F3EE6" w:rsidRPr="008A3514" w:rsidRDefault="00CB25F0">
      <w:pPr>
        <w:pStyle w:val="Heading1"/>
        <w:rPr>
          <w:rFonts w:ascii="Times New Roman" w:hAnsi="Times New Roman"/>
          <w:sz w:val="24"/>
        </w:rPr>
      </w:pPr>
      <w:r w:rsidRPr="008A3514">
        <w:rPr>
          <w:rFonts w:ascii="Times New Roman" w:hAnsi="Times New Roman"/>
          <w:color w:val="00B1AF"/>
          <w:sz w:val="24"/>
        </w:rPr>
        <w:t>What are the symptoms of TGA?</w:t>
      </w:r>
    </w:p>
    <w:p w:rsidR="008F3EE6" w:rsidRPr="008A3514" w:rsidRDefault="00CB25F0" w:rsidP="007475F4">
      <w:pPr>
        <w:pStyle w:val="BodyText"/>
        <w:ind w:left="101"/>
        <w:rPr>
          <w:rFonts w:ascii="Times New Roman" w:hAnsi="Times New Roman"/>
        </w:rPr>
      </w:pPr>
      <w:r w:rsidRPr="008A3514">
        <w:rPr>
          <w:rFonts w:ascii="Times New Roman" w:hAnsi="Times New Roman"/>
        </w:rPr>
        <w:t>The symptoms of TGA include</w:t>
      </w:r>
    </w:p>
    <w:p w:rsidR="00704080" w:rsidRPr="008A3514" w:rsidRDefault="00704080" w:rsidP="007475F4">
      <w:pPr>
        <w:pStyle w:val="BodyText"/>
        <w:ind w:left="101"/>
        <w:rPr>
          <w:rFonts w:ascii="Times New Roman" w:hAnsi="Times New Roman"/>
        </w:rPr>
      </w:pPr>
      <w:r w:rsidRPr="008A3514">
        <w:rPr>
          <w:rFonts w:ascii="Times New Roman" w:hAnsi="Times New Roman"/>
        </w:rPr>
        <w:t>•</w:t>
      </w:r>
      <w:r w:rsidRPr="008A3514">
        <w:rPr>
          <w:rFonts w:ascii="Times New Roman" w:hAnsi="Times New Roman"/>
        </w:rPr>
        <w:tab/>
      </w:r>
      <w:proofErr w:type="gramStart"/>
      <w:r w:rsidRPr="008A3514">
        <w:rPr>
          <w:rFonts w:ascii="Times New Roman" w:hAnsi="Times New Roman"/>
        </w:rPr>
        <w:t>blue</w:t>
      </w:r>
      <w:proofErr w:type="gramEnd"/>
      <w:r w:rsidRPr="008A3514">
        <w:rPr>
          <w:rFonts w:ascii="Times New Roman" w:hAnsi="Times New Roman"/>
        </w:rPr>
        <w:t xml:space="preserve"> or purple tint to lips, skin, and nails (cyanosis)</w:t>
      </w:r>
    </w:p>
    <w:p w:rsidR="007475F4" w:rsidRPr="008A3514" w:rsidRDefault="00704080" w:rsidP="007475F4">
      <w:pPr>
        <w:pStyle w:val="BodyText"/>
        <w:ind w:left="101"/>
        <w:rPr>
          <w:rFonts w:ascii="Times New Roman" w:hAnsi="Times New Roman"/>
        </w:rPr>
      </w:pPr>
      <w:r w:rsidRPr="008A3514">
        <w:rPr>
          <w:rFonts w:ascii="Times New Roman" w:hAnsi="Times New Roman"/>
        </w:rPr>
        <w:t>•</w:t>
      </w:r>
      <w:r w:rsidRPr="008A3514">
        <w:rPr>
          <w:rFonts w:ascii="Times New Roman" w:hAnsi="Times New Roman"/>
        </w:rPr>
        <w:tab/>
      </w:r>
      <w:proofErr w:type="gramStart"/>
      <w:r w:rsidRPr="008A3514">
        <w:rPr>
          <w:rFonts w:ascii="Times New Roman" w:hAnsi="Times New Roman"/>
        </w:rPr>
        <w:t>rapid</w:t>
      </w:r>
      <w:proofErr w:type="gramEnd"/>
      <w:r w:rsidRPr="008A3514">
        <w:rPr>
          <w:rFonts w:ascii="Times New Roman" w:hAnsi="Times New Roman"/>
        </w:rPr>
        <w:t xml:space="preserve"> breathing</w:t>
      </w:r>
    </w:p>
    <w:p w:rsidR="00704080" w:rsidRDefault="00192696" w:rsidP="007475F4">
      <w:pPr>
        <w:pStyle w:val="BodyText"/>
        <w:ind w:left="101"/>
        <w:rPr>
          <w:rFonts w:ascii="Times New Roman" w:hAnsi="Times New Roman"/>
        </w:rPr>
      </w:pPr>
      <w:r>
        <w:rPr>
          <w:rFonts w:ascii="Times New Roman" w:hAnsi="Times New Roman"/>
        </w:rPr>
        <w:br w:type="column"/>
      </w:r>
      <w:r w:rsidR="00704080" w:rsidRPr="008A3514">
        <w:rPr>
          <w:rFonts w:ascii="Times New Roman" w:hAnsi="Times New Roman"/>
        </w:rPr>
        <w:t>•</w:t>
      </w:r>
      <w:r w:rsidR="00704080" w:rsidRPr="008A3514">
        <w:rPr>
          <w:rFonts w:ascii="Times New Roman" w:hAnsi="Times New Roman"/>
        </w:rPr>
        <w:tab/>
      </w:r>
      <w:proofErr w:type="gramStart"/>
      <w:r w:rsidR="00704080" w:rsidRPr="008A3514">
        <w:rPr>
          <w:rFonts w:ascii="Times New Roman" w:hAnsi="Times New Roman"/>
        </w:rPr>
        <w:t>difficulty</w:t>
      </w:r>
      <w:proofErr w:type="gramEnd"/>
      <w:r w:rsidR="00704080" w:rsidRPr="008A3514">
        <w:rPr>
          <w:rFonts w:ascii="Times New Roman" w:hAnsi="Times New Roman"/>
        </w:rPr>
        <w:t xml:space="preserve"> feeding, poor appetite, and poor weight gain.</w:t>
      </w:r>
    </w:p>
    <w:p w:rsidR="00192696" w:rsidRPr="008A3514" w:rsidRDefault="00192696" w:rsidP="007475F4">
      <w:pPr>
        <w:pStyle w:val="BodyText"/>
        <w:ind w:left="101"/>
        <w:rPr>
          <w:rFonts w:ascii="Times New Roman" w:hAnsi="Times New Roman"/>
        </w:rPr>
      </w:pPr>
    </w:p>
    <w:p w:rsidR="00704080" w:rsidRPr="008A3514" w:rsidRDefault="008A3514" w:rsidP="00704080">
      <w:pPr>
        <w:pStyle w:val="BodyText"/>
        <w:spacing w:line="325" w:lineRule="exact"/>
        <w:ind w:left="100"/>
        <w:rPr>
          <w:rFonts w:ascii="Times New Roman" w:hAnsi="Times New Roman"/>
          <w:b/>
        </w:rPr>
      </w:pPr>
      <w:r w:rsidRPr="008A3514">
        <w:rPr>
          <w:rFonts w:ascii="Times New Roman" w:hAnsi="Times New Roman"/>
          <w:b/>
          <w:color w:val="00B1AF"/>
        </w:rPr>
        <w:t>How is TGA diagnosed?</w:t>
      </w:r>
    </w:p>
    <w:p w:rsidR="00704080" w:rsidRPr="008A3514" w:rsidRDefault="00704080" w:rsidP="008A3514">
      <w:pPr>
        <w:pStyle w:val="BodyText"/>
        <w:ind w:left="101"/>
        <w:rPr>
          <w:rFonts w:ascii="Times New Roman" w:hAnsi="Times New Roman"/>
        </w:rPr>
      </w:pPr>
      <w:r w:rsidRPr="008A3514">
        <w:rPr>
          <w:rFonts w:ascii="Times New Roman" w:hAnsi="Times New Roman"/>
        </w:rPr>
        <w:t>TGA may be diagnosed before birth with a</w:t>
      </w:r>
      <w:r w:rsidR="008A3514" w:rsidRPr="008A3514">
        <w:rPr>
          <w:rFonts w:ascii="Times New Roman" w:hAnsi="Times New Roman"/>
        </w:rPr>
        <w:t xml:space="preserve"> fetal echocar</w:t>
      </w:r>
      <w:r w:rsidRPr="008A3514">
        <w:rPr>
          <w:rFonts w:ascii="Times New Roman" w:hAnsi="Times New Roman"/>
        </w:rPr>
        <w:t>diogram (ultrasound). Your baby’s provider will prepare a plan for delivery and care immediately after birth.</w:t>
      </w:r>
    </w:p>
    <w:p w:rsidR="00704080" w:rsidRPr="008A3514" w:rsidRDefault="00704080" w:rsidP="008A3514">
      <w:pPr>
        <w:pStyle w:val="BodyText"/>
        <w:ind w:left="101"/>
        <w:rPr>
          <w:rFonts w:ascii="Times New Roman" w:hAnsi="Times New Roman"/>
        </w:rPr>
      </w:pPr>
    </w:p>
    <w:p w:rsidR="00704080" w:rsidRPr="008A3514" w:rsidRDefault="00704080" w:rsidP="008A3514">
      <w:pPr>
        <w:pStyle w:val="BodyText"/>
        <w:ind w:left="101"/>
        <w:rPr>
          <w:rFonts w:ascii="Times New Roman" w:hAnsi="Times New Roman"/>
        </w:rPr>
      </w:pPr>
      <w:r w:rsidRPr="008A3514">
        <w:rPr>
          <w:rFonts w:ascii="Times New Roman" w:hAnsi="Times New Roman"/>
        </w:rPr>
        <w:t>TGA may be diagnosed when an infant is a few hours or days old, or in some cases, infants may not have visible symptoms for weeks or months. Pediatricians refer newborns to a pediatric card</w:t>
      </w:r>
      <w:r w:rsidR="00192696">
        <w:rPr>
          <w:rFonts w:ascii="Times New Roman" w:hAnsi="Times New Roman"/>
        </w:rPr>
        <w:t>iologist when they notice symp</w:t>
      </w:r>
      <w:r w:rsidRPr="008A3514">
        <w:rPr>
          <w:rFonts w:ascii="Times New Roman" w:hAnsi="Times New Roman"/>
        </w:rPr>
        <w:t>toms or abnormal values on screenings such as pulse oximetry.</w:t>
      </w:r>
    </w:p>
    <w:p w:rsidR="008F3EE6" w:rsidRPr="008A3514" w:rsidRDefault="00CB25F0">
      <w:pPr>
        <w:pStyle w:val="BodyText"/>
        <w:spacing w:before="52" w:line="318" w:lineRule="exact"/>
        <w:ind w:left="100"/>
        <w:rPr>
          <w:rFonts w:ascii="Times New Roman" w:hAnsi="Times New Roman"/>
        </w:rPr>
      </w:pPr>
      <w:r w:rsidRPr="008A3514">
        <w:rPr>
          <w:rFonts w:ascii="Times New Roman" w:hAnsi="Times New Roman"/>
        </w:rPr>
        <w:t>Diagnosis of TGA may require some or all of these tests:</w:t>
      </w:r>
    </w:p>
    <w:p w:rsidR="008F3EE6" w:rsidRPr="008A3514" w:rsidRDefault="00CB25F0">
      <w:pPr>
        <w:pStyle w:val="ListParagraph"/>
        <w:numPr>
          <w:ilvl w:val="0"/>
          <w:numId w:val="1"/>
        </w:numPr>
        <w:tabs>
          <w:tab w:val="left" w:pos="340"/>
        </w:tabs>
        <w:spacing w:before="12" w:line="213" w:lineRule="auto"/>
        <w:ind w:right="513"/>
        <w:rPr>
          <w:rFonts w:ascii="Times New Roman" w:hAnsi="Times New Roman"/>
          <w:sz w:val="24"/>
        </w:rPr>
      </w:pPr>
      <w:r w:rsidRPr="008A3514">
        <w:rPr>
          <w:rFonts w:ascii="Times New Roman" w:hAnsi="Times New Roman"/>
          <w:sz w:val="24"/>
        </w:rPr>
        <w:t>echocardiogram (also called echo or ultrasound)— sound waves create an image of the heart</w:t>
      </w:r>
    </w:p>
    <w:p w:rsidR="008F3EE6" w:rsidRPr="008A3514" w:rsidRDefault="00CB25F0">
      <w:pPr>
        <w:pStyle w:val="ListParagraph"/>
        <w:numPr>
          <w:ilvl w:val="0"/>
          <w:numId w:val="1"/>
        </w:numPr>
        <w:tabs>
          <w:tab w:val="left" w:pos="340"/>
        </w:tabs>
        <w:spacing w:before="1" w:line="213" w:lineRule="auto"/>
        <w:ind w:right="446"/>
        <w:rPr>
          <w:rFonts w:ascii="Times New Roman" w:hAnsi="Times New Roman"/>
          <w:sz w:val="24"/>
        </w:rPr>
      </w:pPr>
      <w:r w:rsidRPr="008A3514">
        <w:rPr>
          <w:rFonts w:ascii="Times New Roman" w:hAnsi="Times New Roman"/>
          <w:sz w:val="24"/>
        </w:rPr>
        <w:t>electrocardiogram (ECG)—a record of the electrical activity of the heart</w:t>
      </w:r>
    </w:p>
    <w:p w:rsidR="008F3EE6" w:rsidRPr="008A3514" w:rsidRDefault="00CB25F0">
      <w:pPr>
        <w:pStyle w:val="ListParagraph"/>
        <w:numPr>
          <w:ilvl w:val="0"/>
          <w:numId w:val="1"/>
        </w:numPr>
        <w:tabs>
          <w:tab w:val="left" w:pos="340"/>
        </w:tabs>
        <w:spacing w:line="289" w:lineRule="exact"/>
        <w:rPr>
          <w:rFonts w:ascii="Times New Roman" w:hAnsi="Times New Roman"/>
          <w:sz w:val="24"/>
        </w:rPr>
      </w:pPr>
      <w:r w:rsidRPr="008A3514">
        <w:rPr>
          <w:rFonts w:ascii="Times New Roman" w:hAnsi="Times New Roman"/>
          <w:sz w:val="24"/>
        </w:rPr>
        <w:t>chest X ray</w:t>
      </w:r>
    </w:p>
    <w:p w:rsidR="008F3EE6" w:rsidRPr="008A3514" w:rsidRDefault="00CB25F0">
      <w:pPr>
        <w:pStyle w:val="ListParagraph"/>
        <w:numPr>
          <w:ilvl w:val="0"/>
          <w:numId w:val="1"/>
        </w:numPr>
        <w:tabs>
          <w:tab w:val="left" w:pos="340"/>
        </w:tabs>
        <w:spacing w:before="12" w:line="213" w:lineRule="auto"/>
        <w:ind w:right="100"/>
        <w:rPr>
          <w:rFonts w:ascii="Times New Roman" w:hAnsi="Times New Roman"/>
          <w:sz w:val="24"/>
        </w:rPr>
      </w:pPr>
      <w:r w:rsidRPr="008A3514">
        <w:rPr>
          <w:rFonts w:ascii="Times New Roman" w:hAnsi="Times New Roman"/>
          <w:sz w:val="24"/>
        </w:rPr>
        <w:t xml:space="preserve">pulse oximetry—a noninvasive way to monitor the </w:t>
      </w:r>
      <w:r w:rsidR="007475F4">
        <w:rPr>
          <w:rFonts w:ascii="Times New Roman" w:hAnsi="Times New Roman"/>
          <w:sz w:val="24"/>
        </w:rPr>
        <w:t>oxy</w:t>
      </w:r>
      <w:r w:rsidRPr="008A3514">
        <w:rPr>
          <w:rFonts w:ascii="Times New Roman" w:hAnsi="Times New Roman"/>
          <w:sz w:val="24"/>
        </w:rPr>
        <w:t>gen content of the blood</w:t>
      </w:r>
    </w:p>
    <w:p w:rsidR="008F3EE6" w:rsidRPr="008A3514" w:rsidRDefault="00CB25F0">
      <w:pPr>
        <w:pStyle w:val="ListParagraph"/>
        <w:numPr>
          <w:ilvl w:val="0"/>
          <w:numId w:val="1"/>
        </w:numPr>
        <w:tabs>
          <w:tab w:val="left" w:pos="340"/>
        </w:tabs>
        <w:spacing w:line="213" w:lineRule="auto"/>
        <w:ind w:right="380"/>
        <w:jc w:val="both"/>
        <w:rPr>
          <w:rFonts w:ascii="Times New Roman" w:hAnsi="Times New Roman"/>
          <w:sz w:val="24"/>
        </w:rPr>
      </w:pPr>
      <w:r w:rsidRPr="008A3514">
        <w:rPr>
          <w:rFonts w:ascii="Times New Roman" w:hAnsi="Times New Roman"/>
          <w:sz w:val="24"/>
        </w:rPr>
        <w:t>cardiac catheterization—a thin tube is inserted into the heart through a vein or artery in either the leg or through the umbilicus (“belly button”)</w:t>
      </w:r>
    </w:p>
    <w:p w:rsidR="008F3EE6" w:rsidRPr="008A3514" w:rsidRDefault="00CB25F0">
      <w:pPr>
        <w:pStyle w:val="ListParagraph"/>
        <w:numPr>
          <w:ilvl w:val="0"/>
          <w:numId w:val="1"/>
        </w:numPr>
        <w:tabs>
          <w:tab w:val="left" w:pos="340"/>
        </w:tabs>
        <w:spacing w:before="1" w:line="213" w:lineRule="auto"/>
        <w:ind w:right="207"/>
        <w:rPr>
          <w:rFonts w:ascii="Times New Roman" w:hAnsi="Times New Roman"/>
          <w:sz w:val="24"/>
        </w:rPr>
      </w:pPr>
      <w:proofErr w:type="gramStart"/>
      <w:r w:rsidRPr="008A3514">
        <w:rPr>
          <w:rFonts w:ascii="Times New Roman" w:hAnsi="Times New Roman"/>
          <w:sz w:val="24"/>
        </w:rPr>
        <w:t>cardiac</w:t>
      </w:r>
      <w:proofErr w:type="gramEnd"/>
      <w:r w:rsidRPr="008A3514">
        <w:rPr>
          <w:rFonts w:ascii="Times New Roman" w:hAnsi="Times New Roman"/>
          <w:sz w:val="24"/>
        </w:rPr>
        <w:t xml:space="preserve"> magnetic resonance imaging—a </w:t>
      </w:r>
      <w:r w:rsidR="008A3514" w:rsidRPr="008A3514">
        <w:rPr>
          <w:rFonts w:ascii="Times New Roman" w:hAnsi="Times New Roman"/>
          <w:sz w:val="24"/>
        </w:rPr>
        <w:t>three-dimen</w:t>
      </w:r>
      <w:r w:rsidRPr="008A3514">
        <w:rPr>
          <w:rFonts w:ascii="Times New Roman" w:hAnsi="Times New Roman"/>
          <w:sz w:val="24"/>
        </w:rPr>
        <w:t>sional image shows the heart’s abnormalities.</w:t>
      </w:r>
    </w:p>
    <w:p w:rsidR="00704080" w:rsidRPr="008A3514" w:rsidRDefault="00CB25F0">
      <w:pPr>
        <w:spacing w:before="171" w:line="213" w:lineRule="auto"/>
        <w:ind w:left="100" w:right="142"/>
        <w:rPr>
          <w:rFonts w:ascii="Times New Roman" w:hAnsi="Times New Roman"/>
          <w:b/>
          <w:color w:val="00B1AF"/>
          <w:sz w:val="24"/>
        </w:rPr>
      </w:pPr>
      <w:r w:rsidRPr="008A3514">
        <w:rPr>
          <w:rFonts w:ascii="Times New Roman" w:hAnsi="Times New Roman"/>
          <w:b/>
          <w:color w:val="00B1AF"/>
          <w:sz w:val="24"/>
        </w:rPr>
        <w:t>What are the</w:t>
      </w:r>
      <w:r w:rsidR="00704080" w:rsidRPr="008A3514">
        <w:rPr>
          <w:rFonts w:ascii="Times New Roman" w:hAnsi="Times New Roman"/>
          <w:b/>
          <w:color w:val="00B1AF"/>
          <w:sz w:val="24"/>
        </w:rPr>
        <w:t xml:space="preserve"> treatment options for TGA?</w:t>
      </w:r>
    </w:p>
    <w:p w:rsidR="008F3EE6" w:rsidRPr="008A3514" w:rsidRDefault="00CB25F0">
      <w:pPr>
        <w:spacing w:before="171" w:line="213" w:lineRule="auto"/>
        <w:ind w:left="100" w:right="142"/>
        <w:rPr>
          <w:rFonts w:ascii="Times New Roman" w:hAnsi="Times New Roman"/>
          <w:sz w:val="24"/>
        </w:rPr>
      </w:pPr>
      <w:r w:rsidRPr="008A3514">
        <w:rPr>
          <w:rFonts w:ascii="Times New Roman" w:hAnsi="Times New Roman"/>
          <w:sz w:val="24"/>
        </w:rPr>
        <w:t xml:space="preserve">TGA is unpredictable. </w:t>
      </w:r>
      <w:r w:rsidR="008A3514" w:rsidRPr="008A3514">
        <w:rPr>
          <w:rFonts w:ascii="Times New Roman" w:hAnsi="Times New Roman"/>
          <w:sz w:val="24"/>
        </w:rPr>
        <w:t>Approximately one-third of new</w:t>
      </w:r>
      <w:r w:rsidRPr="008A3514">
        <w:rPr>
          <w:rFonts w:ascii="Times New Roman" w:hAnsi="Times New Roman"/>
          <w:sz w:val="24"/>
        </w:rPr>
        <w:t xml:space="preserve">borns with the condition will require an urgent </w:t>
      </w:r>
      <w:r w:rsidR="008A3514" w:rsidRPr="008A3514">
        <w:rPr>
          <w:rFonts w:ascii="Times New Roman" w:hAnsi="Times New Roman"/>
          <w:sz w:val="24"/>
        </w:rPr>
        <w:t>interven</w:t>
      </w:r>
      <w:r w:rsidRPr="008A3514">
        <w:rPr>
          <w:rFonts w:ascii="Times New Roman" w:hAnsi="Times New Roman"/>
          <w:sz w:val="24"/>
        </w:rPr>
        <w:t xml:space="preserve">tion called a </w:t>
      </w:r>
      <w:r w:rsidRPr="008A3514">
        <w:rPr>
          <w:rFonts w:ascii="Times New Roman" w:hAnsi="Times New Roman"/>
          <w:i/>
          <w:sz w:val="24"/>
        </w:rPr>
        <w:t xml:space="preserve">balloon atrial </w:t>
      </w:r>
      <w:proofErr w:type="spellStart"/>
      <w:r w:rsidRPr="008A3514">
        <w:rPr>
          <w:rFonts w:ascii="Times New Roman" w:hAnsi="Times New Roman"/>
          <w:i/>
          <w:sz w:val="24"/>
        </w:rPr>
        <w:t>septostomy</w:t>
      </w:r>
      <w:proofErr w:type="spellEnd"/>
      <w:r w:rsidRPr="008A3514">
        <w:rPr>
          <w:rFonts w:ascii="Times New Roman" w:hAnsi="Times New Roman"/>
          <w:i/>
          <w:sz w:val="24"/>
        </w:rPr>
        <w:t xml:space="preserve"> </w:t>
      </w:r>
      <w:r w:rsidRPr="008A3514">
        <w:rPr>
          <w:rFonts w:ascii="Times New Roman" w:hAnsi="Times New Roman"/>
          <w:sz w:val="24"/>
        </w:rPr>
        <w:t>(BAS) within hours after birth. This procedure creates or enlarges a hole between the upper chambers of the heart to allow blood to mix.</w:t>
      </w:r>
    </w:p>
    <w:p w:rsidR="008F3EE6" w:rsidRPr="008A3514" w:rsidRDefault="008F3EE6">
      <w:pPr>
        <w:pStyle w:val="BodyText"/>
        <w:rPr>
          <w:rFonts w:ascii="Times New Roman" w:hAnsi="Times New Roman"/>
        </w:rPr>
      </w:pPr>
    </w:p>
    <w:p w:rsidR="008A3514" w:rsidRPr="008A3514" w:rsidRDefault="008A3514" w:rsidP="008A3514">
      <w:pPr>
        <w:rPr>
          <w:rFonts w:ascii="Times New Roman" w:hAnsi="Times New Roman"/>
          <w:sz w:val="24"/>
        </w:rPr>
      </w:pPr>
      <w:r w:rsidRPr="008A3514">
        <w:rPr>
          <w:rFonts w:ascii="Times New Roman" w:hAnsi="Times New Roman"/>
          <w:sz w:val="24"/>
        </w:rPr>
        <w:t>For babies requiring a BAS procedure, access to immediate expert care is essential.</w:t>
      </w:r>
    </w:p>
    <w:p w:rsidR="00192696" w:rsidRDefault="00192696" w:rsidP="008A3514">
      <w:pPr>
        <w:rPr>
          <w:rFonts w:ascii="Times New Roman" w:hAnsi="Times New Roman"/>
          <w:sz w:val="24"/>
        </w:rPr>
      </w:pPr>
      <w:r>
        <w:rPr>
          <w:rFonts w:ascii="Times New Roman" w:hAnsi="Times New Roman"/>
          <w:sz w:val="24"/>
        </w:rPr>
        <w:br w:type="page"/>
      </w: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192696" w:rsidTr="00FF18C4">
        <w:trPr>
          <w:trHeight w:val="782"/>
          <w:tblCellSpacing w:w="32" w:type="dxa"/>
        </w:trPr>
        <w:tc>
          <w:tcPr>
            <w:tcW w:w="933" w:type="dxa"/>
            <w:tcBorders>
              <w:right w:val="nil"/>
            </w:tcBorders>
            <w:shd w:val="clear" w:color="auto" w:fill="00529B"/>
          </w:tcPr>
          <w:p w:rsidR="00192696" w:rsidRDefault="00192696" w:rsidP="00FF18C4">
            <w:pPr>
              <w:pStyle w:val="TableParagraph"/>
              <w:rPr>
                <w:sz w:val="24"/>
              </w:rPr>
            </w:pPr>
          </w:p>
        </w:tc>
        <w:tc>
          <w:tcPr>
            <w:tcW w:w="966" w:type="dxa"/>
            <w:tcBorders>
              <w:left w:val="nil"/>
              <w:right w:val="nil"/>
            </w:tcBorders>
            <w:shd w:val="clear" w:color="auto" w:fill="FBE343"/>
          </w:tcPr>
          <w:p w:rsidR="00192696" w:rsidRDefault="00192696" w:rsidP="00FF18C4">
            <w:pPr>
              <w:pStyle w:val="TableParagraph"/>
              <w:rPr>
                <w:sz w:val="24"/>
              </w:rPr>
            </w:pPr>
          </w:p>
        </w:tc>
        <w:tc>
          <w:tcPr>
            <w:tcW w:w="966" w:type="dxa"/>
            <w:tcBorders>
              <w:left w:val="nil"/>
              <w:right w:val="nil"/>
            </w:tcBorders>
            <w:shd w:val="clear" w:color="auto" w:fill="00B1AF"/>
          </w:tcPr>
          <w:p w:rsidR="00192696" w:rsidRDefault="00192696" w:rsidP="00FF18C4">
            <w:pPr>
              <w:pStyle w:val="TableParagraph"/>
              <w:rPr>
                <w:sz w:val="24"/>
              </w:rPr>
            </w:pPr>
          </w:p>
        </w:tc>
        <w:tc>
          <w:tcPr>
            <w:tcW w:w="933" w:type="dxa"/>
            <w:tcBorders>
              <w:left w:val="nil"/>
            </w:tcBorders>
            <w:shd w:val="clear" w:color="auto" w:fill="FF661B"/>
          </w:tcPr>
          <w:p w:rsidR="00192696" w:rsidRDefault="00192696" w:rsidP="00FF18C4">
            <w:pPr>
              <w:pStyle w:val="TableParagraph"/>
              <w:rPr>
                <w:sz w:val="24"/>
              </w:rPr>
            </w:pPr>
          </w:p>
        </w:tc>
      </w:tr>
    </w:tbl>
    <w:p w:rsidR="00192696" w:rsidRDefault="00192696" w:rsidP="008A3514">
      <w:pPr>
        <w:rPr>
          <w:rFonts w:ascii="Times New Roman" w:hAnsi="Times New Roman"/>
          <w:sz w:val="24"/>
        </w:rPr>
        <w:sectPr w:rsidR="00192696" w:rsidSect="008A3514">
          <w:type w:val="continuous"/>
          <w:pgSz w:w="12240" w:h="15840"/>
          <w:pgMar w:top="420" w:right="740" w:bottom="920" w:left="740" w:header="720" w:footer="720" w:gutter="0"/>
          <w:cols w:num="2" w:space="720"/>
        </w:sectPr>
      </w:pPr>
    </w:p>
    <w:p w:rsidR="00192696" w:rsidRDefault="00192696" w:rsidP="008A3514">
      <w:pPr>
        <w:rPr>
          <w:rFonts w:ascii="Times New Roman" w:hAnsi="Times New Roman"/>
          <w:sz w:val="24"/>
        </w:rPr>
      </w:pPr>
    </w:p>
    <w:p w:rsidR="008A3514" w:rsidRPr="008A3514" w:rsidRDefault="008A3514" w:rsidP="008A3514">
      <w:pPr>
        <w:rPr>
          <w:rFonts w:ascii="Times New Roman" w:hAnsi="Times New Roman"/>
          <w:sz w:val="24"/>
        </w:rPr>
      </w:pPr>
      <w:r w:rsidRPr="008A3514">
        <w:rPr>
          <w:rFonts w:ascii="Times New Roman" w:hAnsi="Times New Roman"/>
          <w:sz w:val="24"/>
        </w:rPr>
        <w:t>All children with TGA will require open-heart surgery to treat the defect. Without surgical repair, the overwhelming majority of patients with TGA will not sur- vive their first year. The surgery, known as the arterial switch operation, is typically performed within a few days of birth. Pediatric cardiac surgeons reconstruct the heart so that the aorta is attached to the left ventricle and the pulmonary artery is attached to the right ventricle.</w:t>
      </w:r>
    </w:p>
    <w:p w:rsidR="008F3EE6" w:rsidRPr="008A3514" w:rsidRDefault="008F3EE6">
      <w:pPr>
        <w:pStyle w:val="BodyText"/>
        <w:spacing w:before="12"/>
        <w:rPr>
          <w:rFonts w:ascii="Times New Roman" w:hAnsi="Times New Roman"/>
        </w:rPr>
      </w:pPr>
    </w:p>
    <w:p w:rsidR="008F3EE6" w:rsidRPr="008A3514" w:rsidRDefault="00CB25F0">
      <w:pPr>
        <w:pStyle w:val="BodyText"/>
        <w:spacing w:line="213" w:lineRule="auto"/>
        <w:ind w:left="100" w:right="47"/>
        <w:rPr>
          <w:rFonts w:ascii="Times New Roman" w:hAnsi="Times New Roman"/>
        </w:rPr>
      </w:pPr>
      <w:r w:rsidRPr="008A3514">
        <w:rPr>
          <w:rFonts w:ascii="Times New Roman" w:hAnsi="Times New Roman"/>
        </w:rPr>
        <w:t>After surgery your child will</w:t>
      </w:r>
      <w:r w:rsidR="008A3514" w:rsidRPr="008A3514">
        <w:rPr>
          <w:rFonts w:ascii="Times New Roman" w:hAnsi="Times New Roman"/>
        </w:rPr>
        <w:t xml:space="preserve"> recover in a neonatal or pedi</w:t>
      </w:r>
      <w:r w:rsidRPr="008A3514">
        <w:rPr>
          <w:rFonts w:ascii="Times New Roman" w:hAnsi="Times New Roman"/>
        </w:rPr>
        <w:t>atric intensive care unit.</w:t>
      </w:r>
    </w:p>
    <w:p w:rsidR="008F3EE6" w:rsidRPr="008A3514" w:rsidRDefault="00CB25F0">
      <w:pPr>
        <w:pStyle w:val="Heading1"/>
        <w:spacing w:before="141" w:line="312" w:lineRule="exact"/>
        <w:rPr>
          <w:rFonts w:ascii="Times New Roman" w:hAnsi="Times New Roman"/>
          <w:sz w:val="24"/>
        </w:rPr>
      </w:pPr>
      <w:r w:rsidRPr="008A3514">
        <w:rPr>
          <w:rFonts w:ascii="Times New Roman" w:hAnsi="Times New Roman"/>
          <w:color w:val="00B1AF"/>
          <w:sz w:val="24"/>
        </w:rPr>
        <w:t>What is the follow-up care for TGA?</w:t>
      </w:r>
    </w:p>
    <w:p w:rsidR="008F3EE6" w:rsidRPr="008A3514" w:rsidRDefault="00CB25F0">
      <w:pPr>
        <w:pStyle w:val="Heading2"/>
        <w:spacing w:line="288" w:lineRule="exact"/>
        <w:rPr>
          <w:rFonts w:ascii="Times New Roman" w:hAnsi="Times New Roman"/>
        </w:rPr>
      </w:pPr>
      <w:r w:rsidRPr="008A3514">
        <w:rPr>
          <w:rFonts w:ascii="Times New Roman" w:hAnsi="Times New Roman"/>
          <w:color w:val="00529B"/>
        </w:rPr>
        <w:t>Through Age 18</w:t>
      </w:r>
    </w:p>
    <w:p w:rsidR="008F3EE6" w:rsidRPr="008A3514" w:rsidRDefault="00CB25F0">
      <w:pPr>
        <w:pStyle w:val="BodyText"/>
        <w:spacing w:before="20" w:line="213" w:lineRule="auto"/>
        <w:ind w:left="100" w:right="47"/>
        <w:rPr>
          <w:rFonts w:ascii="Times New Roman" w:hAnsi="Times New Roman"/>
        </w:rPr>
      </w:pPr>
      <w:r w:rsidRPr="008A3514">
        <w:rPr>
          <w:rFonts w:ascii="Times New Roman" w:hAnsi="Times New Roman"/>
        </w:rPr>
        <w:t>Children who have had surgical repair of TGA require life- long care by a cardiologist. Ongoing medication use is uncommon. More surgery may be required as the child grows.</w:t>
      </w:r>
    </w:p>
    <w:p w:rsidR="008F3EE6" w:rsidRPr="008A3514" w:rsidRDefault="008F3EE6">
      <w:pPr>
        <w:pStyle w:val="BodyText"/>
        <w:spacing w:before="6"/>
        <w:rPr>
          <w:rFonts w:ascii="Times New Roman" w:hAnsi="Times New Roman"/>
        </w:rPr>
      </w:pPr>
    </w:p>
    <w:p w:rsidR="008F3EE6" w:rsidRPr="008A3514" w:rsidRDefault="00CB25F0">
      <w:pPr>
        <w:pStyle w:val="BodyText"/>
        <w:spacing w:before="1" w:line="213" w:lineRule="auto"/>
        <w:ind w:left="100" w:right="420"/>
        <w:rPr>
          <w:rFonts w:ascii="Times New Roman" w:hAnsi="Times New Roman"/>
        </w:rPr>
      </w:pPr>
      <w:r w:rsidRPr="008A3514">
        <w:rPr>
          <w:rFonts w:ascii="Times New Roman" w:hAnsi="Times New Roman"/>
        </w:rPr>
        <w:t>Pediatric cardiologists follow patients until they are young adults, coordinating care with the primary care physicians.</w:t>
      </w:r>
    </w:p>
    <w:p w:rsidR="008F3EE6" w:rsidRPr="008A3514" w:rsidRDefault="00CB25F0">
      <w:pPr>
        <w:pStyle w:val="Heading2"/>
        <w:spacing w:before="132" w:line="289" w:lineRule="exact"/>
        <w:rPr>
          <w:rFonts w:ascii="Times New Roman" w:hAnsi="Times New Roman"/>
        </w:rPr>
      </w:pPr>
      <w:r w:rsidRPr="008A3514">
        <w:rPr>
          <w:rFonts w:ascii="Times New Roman" w:hAnsi="Times New Roman"/>
          <w:color w:val="00529B"/>
        </w:rPr>
        <w:t>Into Adulthood</w:t>
      </w:r>
    </w:p>
    <w:p w:rsidR="008F3EE6" w:rsidRPr="008A3514" w:rsidRDefault="00CB25F0">
      <w:pPr>
        <w:pStyle w:val="BodyText"/>
        <w:spacing w:before="19" w:line="213" w:lineRule="auto"/>
        <w:ind w:left="100" w:right="47"/>
        <w:rPr>
          <w:rFonts w:ascii="Times New Roman" w:hAnsi="Times New Roman"/>
        </w:rPr>
      </w:pPr>
      <w:r w:rsidRPr="008A3514">
        <w:rPr>
          <w:rFonts w:ascii="Times New Roman" w:hAnsi="Times New Roman"/>
        </w:rPr>
        <w:t>The pediatric cardiologist will help your child transition to an adult cardiologist.</w:t>
      </w:r>
    </w:p>
    <w:p w:rsidR="008F3EE6" w:rsidRPr="008A3514" w:rsidRDefault="008F3EE6">
      <w:pPr>
        <w:pStyle w:val="BodyText"/>
        <w:spacing w:before="6"/>
        <w:rPr>
          <w:rFonts w:ascii="Times New Roman" w:hAnsi="Times New Roman"/>
        </w:rPr>
      </w:pPr>
    </w:p>
    <w:p w:rsidR="008F3EE6" w:rsidRPr="008A3514" w:rsidRDefault="00CB25F0" w:rsidP="007475F4">
      <w:pPr>
        <w:pStyle w:val="BodyText"/>
        <w:spacing w:line="213" w:lineRule="auto"/>
        <w:ind w:left="100" w:right="144"/>
        <w:rPr>
          <w:rFonts w:ascii="Times New Roman" w:hAnsi="Times New Roman"/>
        </w:rPr>
      </w:pPr>
      <w:r w:rsidRPr="008A3514">
        <w:rPr>
          <w:rFonts w:ascii="Times New Roman" w:hAnsi="Times New Roman"/>
        </w:rPr>
        <w:t xml:space="preserve">Until approximately 25 years ago, infants with TGA were managed by alternative surgical procedures, sometimes referred to as the </w:t>
      </w:r>
      <w:proofErr w:type="spellStart"/>
      <w:r w:rsidRPr="008A3514">
        <w:rPr>
          <w:rFonts w:ascii="Times New Roman" w:hAnsi="Times New Roman"/>
          <w:i/>
        </w:rPr>
        <w:t>Senning</w:t>
      </w:r>
      <w:proofErr w:type="spellEnd"/>
      <w:r w:rsidRPr="008A3514">
        <w:rPr>
          <w:rFonts w:ascii="Times New Roman" w:hAnsi="Times New Roman"/>
          <w:i/>
        </w:rPr>
        <w:t xml:space="preserve"> </w:t>
      </w:r>
      <w:r w:rsidRPr="008A3514">
        <w:rPr>
          <w:rFonts w:ascii="Times New Roman" w:hAnsi="Times New Roman"/>
        </w:rPr>
        <w:t xml:space="preserve">or </w:t>
      </w:r>
      <w:r w:rsidRPr="008A3514">
        <w:rPr>
          <w:rFonts w:ascii="Times New Roman" w:hAnsi="Times New Roman"/>
          <w:i/>
        </w:rPr>
        <w:t xml:space="preserve">Mustard </w:t>
      </w:r>
      <w:r w:rsidRPr="008A3514">
        <w:rPr>
          <w:rFonts w:ascii="Times New Roman" w:hAnsi="Times New Roman"/>
        </w:rPr>
        <w:t>operations. As a</w:t>
      </w:r>
      <w:r w:rsidR="00704080" w:rsidRPr="008A3514">
        <w:rPr>
          <w:rFonts w:ascii="Times New Roman" w:hAnsi="Times New Roman"/>
        </w:rPr>
        <w:t xml:space="preserve"> </w:t>
      </w:r>
      <w:r w:rsidRPr="008A3514">
        <w:rPr>
          <w:rFonts w:ascii="Times New Roman" w:hAnsi="Times New Roman"/>
        </w:rPr>
        <w:t>result, the long-term effec</w:t>
      </w:r>
      <w:r w:rsidR="008A3514" w:rsidRPr="008A3514">
        <w:rPr>
          <w:rFonts w:ascii="Times New Roman" w:hAnsi="Times New Roman"/>
        </w:rPr>
        <w:t>ts of the arterial switch oper</w:t>
      </w:r>
      <w:r w:rsidRPr="008A3514">
        <w:rPr>
          <w:rFonts w:ascii="Times New Roman" w:hAnsi="Times New Roman"/>
        </w:rPr>
        <w:t>ation beyond young adulthood are not known. Although some studies have shown that a proportion of patients display a slight cognitive and psychosocial disparity, there still is a need for more prospective research on the long-term health of these patients (</w:t>
      </w:r>
      <w:proofErr w:type="spellStart"/>
      <w:r w:rsidRPr="008A3514">
        <w:rPr>
          <w:rFonts w:ascii="Times New Roman" w:hAnsi="Times New Roman"/>
        </w:rPr>
        <w:t>Heinrichs</w:t>
      </w:r>
      <w:proofErr w:type="spellEnd"/>
      <w:r w:rsidRPr="008A3514">
        <w:rPr>
          <w:rFonts w:ascii="Times New Roman" w:hAnsi="Times New Roman"/>
        </w:rPr>
        <w:t xml:space="preserve"> et al., 2014; </w:t>
      </w:r>
      <w:proofErr w:type="spellStart"/>
      <w:r w:rsidRPr="008A3514">
        <w:rPr>
          <w:rFonts w:ascii="Times New Roman" w:hAnsi="Times New Roman"/>
        </w:rPr>
        <w:t>Kalfa</w:t>
      </w:r>
      <w:proofErr w:type="spellEnd"/>
      <w:r w:rsidRPr="008A3514">
        <w:rPr>
          <w:rFonts w:ascii="Times New Roman" w:hAnsi="Times New Roman"/>
        </w:rPr>
        <w:t xml:space="preserve"> et al., 2017). It is </w:t>
      </w:r>
      <w:r w:rsidR="008A3514" w:rsidRPr="008A3514">
        <w:rPr>
          <w:rFonts w:ascii="Times New Roman" w:hAnsi="Times New Roman"/>
        </w:rPr>
        <w:t>anticipated that the overwhelm</w:t>
      </w:r>
      <w:r w:rsidRPr="008A3514">
        <w:rPr>
          <w:rFonts w:ascii="Times New Roman" w:hAnsi="Times New Roman"/>
        </w:rPr>
        <w:t>ing majority of children born with TGA will go on to lead healthy, productive lives. Li</w:t>
      </w:r>
      <w:r w:rsidR="008A3514" w:rsidRPr="008A3514">
        <w:rPr>
          <w:rFonts w:ascii="Times New Roman" w:hAnsi="Times New Roman"/>
        </w:rPr>
        <w:t>mitations to day-to-day activi</w:t>
      </w:r>
      <w:r w:rsidRPr="008A3514">
        <w:rPr>
          <w:rFonts w:ascii="Times New Roman" w:hAnsi="Times New Roman"/>
        </w:rPr>
        <w:t>ties, including sports, are rare.</w:t>
      </w:r>
    </w:p>
    <w:p w:rsidR="008F3EE6" w:rsidRPr="008A3514" w:rsidRDefault="007475F4">
      <w:pPr>
        <w:pStyle w:val="Heading2"/>
        <w:spacing w:before="194"/>
        <w:rPr>
          <w:rFonts w:ascii="Times New Roman" w:hAnsi="Times New Roman"/>
        </w:rPr>
      </w:pPr>
      <w:r>
        <w:rPr>
          <w:rFonts w:ascii="Times New Roman" w:hAnsi="Times New Roman"/>
        </w:rPr>
        <w:br w:type="column"/>
      </w:r>
      <w:r w:rsidR="00CB25F0" w:rsidRPr="008A3514">
        <w:rPr>
          <w:rFonts w:ascii="Times New Roman" w:hAnsi="Times New Roman"/>
        </w:rPr>
        <w:t>References</w:t>
      </w:r>
    </w:p>
    <w:p w:rsidR="008F3EE6" w:rsidRPr="008A3514" w:rsidRDefault="00CB25F0">
      <w:pPr>
        <w:spacing w:before="14" w:line="206" w:lineRule="auto"/>
        <w:ind w:left="340" w:right="177" w:hanging="240"/>
        <w:rPr>
          <w:rFonts w:ascii="Times New Roman" w:hAnsi="Times New Roman"/>
          <w:sz w:val="24"/>
        </w:rPr>
      </w:pPr>
      <w:proofErr w:type="spellStart"/>
      <w:r w:rsidRPr="008A3514">
        <w:rPr>
          <w:rFonts w:ascii="Times New Roman" w:hAnsi="Times New Roman"/>
          <w:sz w:val="24"/>
        </w:rPr>
        <w:t>Heinrichs</w:t>
      </w:r>
      <w:proofErr w:type="spellEnd"/>
      <w:r w:rsidRPr="008A3514">
        <w:rPr>
          <w:rFonts w:ascii="Times New Roman" w:hAnsi="Times New Roman"/>
          <w:sz w:val="24"/>
        </w:rPr>
        <w:t xml:space="preserve">, A. K., </w:t>
      </w:r>
      <w:proofErr w:type="spellStart"/>
      <w:r w:rsidRPr="008A3514">
        <w:rPr>
          <w:rFonts w:ascii="Times New Roman" w:hAnsi="Times New Roman"/>
          <w:sz w:val="24"/>
        </w:rPr>
        <w:t>Holschen</w:t>
      </w:r>
      <w:proofErr w:type="spellEnd"/>
      <w:r w:rsidRPr="008A3514">
        <w:rPr>
          <w:rFonts w:ascii="Times New Roman" w:hAnsi="Times New Roman"/>
          <w:sz w:val="24"/>
        </w:rPr>
        <w:t xml:space="preserve">, A., </w:t>
      </w:r>
      <w:proofErr w:type="spellStart"/>
      <w:r w:rsidRPr="008A3514">
        <w:rPr>
          <w:rFonts w:ascii="Times New Roman" w:hAnsi="Times New Roman"/>
          <w:sz w:val="24"/>
        </w:rPr>
        <w:t>Krings</w:t>
      </w:r>
      <w:proofErr w:type="spellEnd"/>
      <w:r w:rsidRPr="008A3514">
        <w:rPr>
          <w:rFonts w:ascii="Times New Roman" w:hAnsi="Times New Roman"/>
          <w:sz w:val="24"/>
        </w:rPr>
        <w:t xml:space="preserve">, T., </w:t>
      </w:r>
      <w:proofErr w:type="spellStart"/>
      <w:r w:rsidRPr="008A3514">
        <w:rPr>
          <w:rFonts w:ascii="Times New Roman" w:hAnsi="Times New Roman"/>
          <w:sz w:val="24"/>
        </w:rPr>
        <w:t>Messmer</w:t>
      </w:r>
      <w:proofErr w:type="spellEnd"/>
      <w:r w:rsidRPr="008A3514">
        <w:rPr>
          <w:rFonts w:ascii="Times New Roman" w:hAnsi="Times New Roman"/>
          <w:sz w:val="24"/>
        </w:rPr>
        <w:t xml:space="preserve">, B. J., </w:t>
      </w:r>
      <w:proofErr w:type="spellStart"/>
      <w:r w:rsidRPr="008A3514">
        <w:rPr>
          <w:rFonts w:ascii="Times New Roman" w:hAnsi="Times New Roman"/>
          <w:sz w:val="24"/>
        </w:rPr>
        <w:t>Schnitker</w:t>
      </w:r>
      <w:proofErr w:type="spellEnd"/>
      <w:r w:rsidRPr="008A3514">
        <w:rPr>
          <w:rFonts w:ascii="Times New Roman" w:hAnsi="Times New Roman"/>
          <w:sz w:val="24"/>
        </w:rPr>
        <w:t xml:space="preserve">, R., </w:t>
      </w:r>
      <w:proofErr w:type="spellStart"/>
      <w:r w:rsidRPr="008A3514">
        <w:rPr>
          <w:rFonts w:ascii="Times New Roman" w:hAnsi="Times New Roman"/>
          <w:sz w:val="24"/>
        </w:rPr>
        <w:t>Minkenberg</w:t>
      </w:r>
      <w:proofErr w:type="spellEnd"/>
      <w:r w:rsidRPr="008A3514">
        <w:rPr>
          <w:rFonts w:ascii="Times New Roman" w:hAnsi="Times New Roman"/>
          <w:sz w:val="24"/>
        </w:rPr>
        <w:t>, R., &amp; Hovels-</w:t>
      </w:r>
      <w:proofErr w:type="spellStart"/>
      <w:r w:rsidRPr="008A3514">
        <w:rPr>
          <w:rFonts w:ascii="Times New Roman" w:hAnsi="Times New Roman"/>
          <w:sz w:val="24"/>
        </w:rPr>
        <w:t>Gurich</w:t>
      </w:r>
      <w:proofErr w:type="spellEnd"/>
      <w:r w:rsidRPr="008A3514">
        <w:rPr>
          <w:rFonts w:ascii="Times New Roman" w:hAnsi="Times New Roman"/>
          <w:sz w:val="24"/>
        </w:rPr>
        <w:t>, H.</w:t>
      </w:r>
      <w:r w:rsidR="00192696">
        <w:rPr>
          <w:rFonts w:ascii="Times New Roman" w:hAnsi="Times New Roman"/>
          <w:sz w:val="24"/>
        </w:rPr>
        <w:t xml:space="preserve"> H. (2014). Neurologic and psy</w:t>
      </w:r>
      <w:bookmarkStart w:id="0" w:name="_GoBack"/>
      <w:bookmarkEnd w:id="0"/>
      <w:r w:rsidRPr="008A3514">
        <w:rPr>
          <w:rFonts w:ascii="Times New Roman" w:hAnsi="Times New Roman"/>
          <w:sz w:val="24"/>
        </w:rPr>
        <w:t xml:space="preserve">cho-intellectual outcome related to structural brain imaging in ado- </w:t>
      </w:r>
      <w:proofErr w:type="spellStart"/>
      <w:r w:rsidRPr="008A3514">
        <w:rPr>
          <w:rFonts w:ascii="Times New Roman" w:hAnsi="Times New Roman"/>
          <w:sz w:val="24"/>
        </w:rPr>
        <w:t>lescents</w:t>
      </w:r>
      <w:proofErr w:type="spellEnd"/>
      <w:r w:rsidRPr="008A3514">
        <w:rPr>
          <w:rFonts w:ascii="Times New Roman" w:hAnsi="Times New Roman"/>
          <w:sz w:val="24"/>
        </w:rPr>
        <w:t xml:space="preserve"> and young adults after neonatal arterial switch operation for transposition of the great arteries. </w:t>
      </w:r>
      <w:r w:rsidR="00192696">
        <w:rPr>
          <w:rFonts w:ascii="Times New Roman" w:hAnsi="Times New Roman"/>
          <w:i/>
          <w:sz w:val="24"/>
        </w:rPr>
        <w:t>The Journal of Thoracic Car</w:t>
      </w:r>
      <w:r w:rsidRPr="008A3514">
        <w:rPr>
          <w:rFonts w:ascii="Times New Roman" w:hAnsi="Times New Roman"/>
          <w:i/>
          <w:sz w:val="24"/>
        </w:rPr>
        <w:t>diovascular Surgery</w:t>
      </w:r>
      <w:r w:rsidRPr="008A3514">
        <w:rPr>
          <w:rFonts w:ascii="Times New Roman" w:hAnsi="Times New Roman"/>
          <w:sz w:val="24"/>
        </w:rPr>
        <w:t xml:space="preserve">, </w:t>
      </w:r>
      <w:r w:rsidRPr="008A3514">
        <w:rPr>
          <w:rFonts w:ascii="Times New Roman" w:hAnsi="Times New Roman"/>
          <w:i/>
          <w:sz w:val="24"/>
        </w:rPr>
        <w:t>148</w:t>
      </w:r>
      <w:r w:rsidRPr="008A3514">
        <w:rPr>
          <w:rFonts w:ascii="Times New Roman" w:hAnsi="Times New Roman"/>
          <w:sz w:val="24"/>
        </w:rPr>
        <w:t>(5), 2190–2199.</w:t>
      </w:r>
    </w:p>
    <w:p w:rsidR="008F3EE6" w:rsidRPr="008A3514" w:rsidRDefault="00CB25F0">
      <w:pPr>
        <w:spacing w:line="235" w:lineRule="exact"/>
        <w:ind w:left="100"/>
        <w:rPr>
          <w:rFonts w:ascii="Times New Roman" w:hAnsi="Times New Roman"/>
          <w:sz w:val="24"/>
        </w:rPr>
      </w:pPr>
      <w:proofErr w:type="spellStart"/>
      <w:r w:rsidRPr="008A3514">
        <w:rPr>
          <w:rFonts w:ascii="Times New Roman" w:hAnsi="Times New Roman"/>
          <w:sz w:val="24"/>
        </w:rPr>
        <w:t>Kalfa</w:t>
      </w:r>
      <w:proofErr w:type="spellEnd"/>
      <w:r w:rsidRPr="008A3514">
        <w:rPr>
          <w:rFonts w:ascii="Times New Roman" w:hAnsi="Times New Roman"/>
          <w:sz w:val="24"/>
        </w:rPr>
        <w:t xml:space="preserve">, D., </w:t>
      </w:r>
      <w:proofErr w:type="spellStart"/>
      <w:r w:rsidRPr="008A3514">
        <w:rPr>
          <w:rFonts w:ascii="Times New Roman" w:hAnsi="Times New Roman"/>
          <w:sz w:val="24"/>
        </w:rPr>
        <w:t>Kasmi</w:t>
      </w:r>
      <w:proofErr w:type="spellEnd"/>
      <w:r w:rsidRPr="008A3514">
        <w:rPr>
          <w:rFonts w:ascii="Times New Roman" w:hAnsi="Times New Roman"/>
          <w:sz w:val="24"/>
        </w:rPr>
        <w:t xml:space="preserve">, L., </w:t>
      </w:r>
      <w:proofErr w:type="spellStart"/>
      <w:r w:rsidRPr="008A3514">
        <w:rPr>
          <w:rFonts w:ascii="Times New Roman" w:hAnsi="Times New Roman"/>
          <w:sz w:val="24"/>
        </w:rPr>
        <w:t>Geronikola</w:t>
      </w:r>
      <w:proofErr w:type="spellEnd"/>
      <w:r w:rsidRPr="008A3514">
        <w:rPr>
          <w:rFonts w:ascii="Times New Roman" w:hAnsi="Times New Roman"/>
          <w:sz w:val="24"/>
        </w:rPr>
        <w:t>, N., Calderon, J., Lambert, V., Belli, E.,</w:t>
      </w:r>
    </w:p>
    <w:p w:rsidR="008F3EE6" w:rsidRPr="008A3514" w:rsidRDefault="00CB25F0">
      <w:pPr>
        <w:spacing w:before="12" w:line="206" w:lineRule="auto"/>
        <w:ind w:left="340" w:right="159"/>
        <w:rPr>
          <w:rFonts w:ascii="Times New Roman" w:hAnsi="Times New Roman"/>
          <w:sz w:val="24"/>
        </w:rPr>
      </w:pPr>
      <w:r w:rsidRPr="008A3514">
        <w:rPr>
          <w:rFonts w:ascii="Times New Roman" w:hAnsi="Times New Roman"/>
          <w:sz w:val="24"/>
        </w:rPr>
        <w:t>. . . Montreuil, M. (2017). Cognitive outcomes and health-related quality of life in adults two decades a</w:t>
      </w:r>
      <w:r w:rsidR="00192696">
        <w:rPr>
          <w:rFonts w:ascii="Times New Roman" w:hAnsi="Times New Roman"/>
          <w:sz w:val="24"/>
        </w:rPr>
        <w:t>fter the arterial switch opera</w:t>
      </w:r>
      <w:r w:rsidRPr="008A3514">
        <w:rPr>
          <w:rFonts w:ascii="Times New Roman" w:hAnsi="Times New Roman"/>
          <w:sz w:val="24"/>
        </w:rPr>
        <w:t xml:space="preserve">tion for transposition of the great arteries. </w:t>
      </w:r>
      <w:r w:rsidRPr="008A3514">
        <w:rPr>
          <w:rFonts w:ascii="Times New Roman" w:hAnsi="Times New Roman"/>
          <w:i/>
          <w:sz w:val="24"/>
        </w:rPr>
        <w:t>The Journal of Thoracic Cardiovascular Surgery, 154</w:t>
      </w:r>
      <w:r w:rsidRPr="008A3514">
        <w:rPr>
          <w:rFonts w:ascii="Times New Roman" w:hAnsi="Times New Roman"/>
          <w:sz w:val="24"/>
        </w:rPr>
        <w:t>(3), 1028–1035.</w:t>
      </w:r>
    </w:p>
    <w:p w:rsidR="008F3EE6" w:rsidRPr="008A3514" w:rsidRDefault="008F3EE6">
      <w:pPr>
        <w:pStyle w:val="BodyText"/>
        <w:spacing w:before="7"/>
        <w:rPr>
          <w:rFonts w:ascii="Times New Roman" w:hAnsi="Times New Roman"/>
        </w:rPr>
      </w:pPr>
    </w:p>
    <w:p w:rsidR="008F3EE6" w:rsidRPr="007475F4" w:rsidRDefault="00CB25F0">
      <w:pPr>
        <w:ind w:left="100"/>
        <w:rPr>
          <w:rFonts w:ascii="Times New Roman" w:hAnsi="Times New Roman"/>
          <w:i/>
          <w:sz w:val="24"/>
        </w:rPr>
      </w:pPr>
      <w:r w:rsidRPr="007475F4">
        <w:rPr>
          <w:rFonts w:ascii="Times New Roman" w:hAnsi="Times New Roman"/>
          <w:i/>
          <w:sz w:val="24"/>
        </w:rPr>
        <w:t>Adapted with permission. © The Children’s Hospital of Philadelphia.</w:t>
      </w:r>
    </w:p>
    <w:sectPr w:rsidR="008F3EE6" w:rsidRPr="007475F4" w:rsidSect="008A3514">
      <w:type w:val="continuous"/>
      <w:pgSz w:w="12240" w:h="15840"/>
      <w:pgMar w:top="420" w:right="740" w:bottom="920" w:left="7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F0" w:rsidRDefault="00CB25F0">
      <w:r>
        <w:separator/>
      </w:r>
    </w:p>
  </w:endnote>
  <w:endnote w:type="continuationSeparator" w:id="0">
    <w:p w:rsidR="00CB25F0" w:rsidRDefault="00CB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E6" w:rsidRDefault="0019269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25pt;margin-top:750.7pt;width:293.65pt;height:18.45pt;z-index:-4912;mso-wrap-edited:f;mso-position-horizontal-relative:page;mso-position-vertical-relative:page;v-text-anchor:top" filled="f" stroked="f">
          <v:textbox style="mso-next-textbox:#_x0000_s2049" inset="0,0,0,0">
            <w:txbxContent>
              <w:p w:rsidR="008F3EE6" w:rsidRDefault="00CB25F0">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r>
      <w:pict>
        <v:line id="_x0000_s2053" alt="" style="position:absolute;z-index:-5008;mso-wrap-edited:f;mso-width-percent:0;mso-height-percent:0;mso-position-horizontal-relative:page;mso-position-vertical-relative:page;mso-width-percent:0;mso-height-percent:0" from="42pt,742.2pt" to="570pt,742.2pt" strokecolor="#0052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F0" w:rsidRDefault="00CB25F0">
      <w:r>
        <w:separator/>
      </w:r>
    </w:p>
  </w:footnote>
  <w:footnote w:type="continuationSeparator" w:id="0">
    <w:p w:rsidR="00CB25F0" w:rsidRDefault="00CB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B04C8"/>
    <w:multiLevelType w:val="hybridMultilevel"/>
    <w:tmpl w:val="30B6FEFC"/>
    <w:lvl w:ilvl="0" w:tplc="8C4229C2">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813C38F0">
      <w:numFmt w:val="bullet"/>
      <w:lvlText w:val="•"/>
      <w:lvlJc w:val="left"/>
      <w:pPr>
        <w:ind w:left="823" w:hanging="240"/>
      </w:pPr>
      <w:rPr>
        <w:rFonts w:hint="default"/>
        <w:lang w:val="en-US" w:eastAsia="en-US" w:bidi="en-US"/>
      </w:rPr>
    </w:lvl>
    <w:lvl w:ilvl="2" w:tplc="B590C8DA">
      <w:numFmt w:val="bullet"/>
      <w:lvlText w:val="•"/>
      <w:lvlJc w:val="left"/>
      <w:pPr>
        <w:ind w:left="1306" w:hanging="240"/>
      </w:pPr>
      <w:rPr>
        <w:rFonts w:hint="default"/>
        <w:lang w:val="en-US" w:eastAsia="en-US" w:bidi="en-US"/>
      </w:rPr>
    </w:lvl>
    <w:lvl w:ilvl="3" w:tplc="D0B09B62">
      <w:numFmt w:val="bullet"/>
      <w:lvlText w:val="•"/>
      <w:lvlJc w:val="left"/>
      <w:pPr>
        <w:ind w:left="1789" w:hanging="240"/>
      </w:pPr>
      <w:rPr>
        <w:rFonts w:hint="default"/>
        <w:lang w:val="en-US" w:eastAsia="en-US" w:bidi="en-US"/>
      </w:rPr>
    </w:lvl>
    <w:lvl w:ilvl="4" w:tplc="90FC76B2">
      <w:numFmt w:val="bullet"/>
      <w:lvlText w:val="•"/>
      <w:lvlJc w:val="left"/>
      <w:pPr>
        <w:ind w:left="2273" w:hanging="240"/>
      </w:pPr>
      <w:rPr>
        <w:rFonts w:hint="default"/>
        <w:lang w:val="en-US" w:eastAsia="en-US" w:bidi="en-US"/>
      </w:rPr>
    </w:lvl>
    <w:lvl w:ilvl="5" w:tplc="2206A33A">
      <w:numFmt w:val="bullet"/>
      <w:lvlText w:val="•"/>
      <w:lvlJc w:val="left"/>
      <w:pPr>
        <w:ind w:left="2756" w:hanging="240"/>
      </w:pPr>
      <w:rPr>
        <w:rFonts w:hint="default"/>
        <w:lang w:val="en-US" w:eastAsia="en-US" w:bidi="en-US"/>
      </w:rPr>
    </w:lvl>
    <w:lvl w:ilvl="6" w:tplc="95EC161A">
      <w:numFmt w:val="bullet"/>
      <w:lvlText w:val="•"/>
      <w:lvlJc w:val="left"/>
      <w:pPr>
        <w:ind w:left="3239" w:hanging="240"/>
      </w:pPr>
      <w:rPr>
        <w:rFonts w:hint="default"/>
        <w:lang w:val="en-US" w:eastAsia="en-US" w:bidi="en-US"/>
      </w:rPr>
    </w:lvl>
    <w:lvl w:ilvl="7" w:tplc="65C49384">
      <w:numFmt w:val="bullet"/>
      <w:lvlText w:val="•"/>
      <w:lvlJc w:val="left"/>
      <w:pPr>
        <w:ind w:left="3723" w:hanging="240"/>
      </w:pPr>
      <w:rPr>
        <w:rFonts w:hint="default"/>
        <w:lang w:val="en-US" w:eastAsia="en-US" w:bidi="en-US"/>
      </w:rPr>
    </w:lvl>
    <w:lvl w:ilvl="8" w:tplc="D390ED50">
      <w:numFmt w:val="bullet"/>
      <w:lvlText w:val="•"/>
      <w:lvlJc w:val="left"/>
      <w:pPr>
        <w:ind w:left="4206" w:hanging="240"/>
      </w:pPr>
      <w:rPr>
        <w:rFonts w:hint="default"/>
        <w:lang w:val="en-US" w:eastAsia="en-US" w:bidi="en-US"/>
      </w:rPr>
    </w:lvl>
  </w:abstractNum>
  <w:abstractNum w:abstractNumId="1" w15:restartNumberingAfterBreak="0">
    <w:nsid w:val="69163D77"/>
    <w:multiLevelType w:val="hybridMultilevel"/>
    <w:tmpl w:val="93BAD3B0"/>
    <w:lvl w:ilvl="0" w:tplc="8FA08C42">
      <w:numFmt w:val="bullet"/>
      <w:lvlText w:val="•"/>
      <w:lvlJc w:val="left"/>
      <w:pPr>
        <w:ind w:left="5860" w:hanging="240"/>
      </w:pPr>
      <w:rPr>
        <w:rFonts w:ascii="UniversLTStd-LightCn" w:eastAsia="UniversLTStd-LightCn" w:hAnsi="UniversLTStd-LightCn" w:cs="UniversLTStd-LightCn" w:hint="default"/>
        <w:spacing w:val="-12"/>
        <w:w w:val="100"/>
        <w:sz w:val="24"/>
        <w:szCs w:val="24"/>
        <w:lang w:val="en-US" w:eastAsia="en-US" w:bidi="en-US"/>
      </w:rPr>
    </w:lvl>
    <w:lvl w:ilvl="1" w:tplc="4CA842F6">
      <w:numFmt w:val="bullet"/>
      <w:lvlText w:val="•"/>
      <w:lvlJc w:val="left"/>
      <w:pPr>
        <w:ind w:left="6350" w:hanging="240"/>
      </w:pPr>
      <w:rPr>
        <w:rFonts w:hint="default"/>
        <w:lang w:val="en-US" w:eastAsia="en-US" w:bidi="en-US"/>
      </w:rPr>
    </w:lvl>
    <w:lvl w:ilvl="2" w:tplc="459E1B80">
      <w:numFmt w:val="bullet"/>
      <w:lvlText w:val="•"/>
      <w:lvlJc w:val="left"/>
      <w:pPr>
        <w:ind w:left="6840" w:hanging="240"/>
      </w:pPr>
      <w:rPr>
        <w:rFonts w:hint="default"/>
        <w:lang w:val="en-US" w:eastAsia="en-US" w:bidi="en-US"/>
      </w:rPr>
    </w:lvl>
    <w:lvl w:ilvl="3" w:tplc="77463540">
      <w:numFmt w:val="bullet"/>
      <w:lvlText w:val="•"/>
      <w:lvlJc w:val="left"/>
      <w:pPr>
        <w:ind w:left="7330" w:hanging="240"/>
      </w:pPr>
      <w:rPr>
        <w:rFonts w:hint="default"/>
        <w:lang w:val="en-US" w:eastAsia="en-US" w:bidi="en-US"/>
      </w:rPr>
    </w:lvl>
    <w:lvl w:ilvl="4" w:tplc="60DC4B2E">
      <w:numFmt w:val="bullet"/>
      <w:lvlText w:val="•"/>
      <w:lvlJc w:val="left"/>
      <w:pPr>
        <w:ind w:left="7820" w:hanging="240"/>
      </w:pPr>
      <w:rPr>
        <w:rFonts w:hint="default"/>
        <w:lang w:val="en-US" w:eastAsia="en-US" w:bidi="en-US"/>
      </w:rPr>
    </w:lvl>
    <w:lvl w:ilvl="5" w:tplc="769E2ADE">
      <w:numFmt w:val="bullet"/>
      <w:lvlText w:val="•"/>
      <w:lvlJc w:val="left"/>
      <w:pPr>
        <w:ind w:left="8310" w:hanging="240"/>
      </w:pPr>
      <w:rPr>
        <w:rFonts w:hint="default"/>
        <w:lang w:val="en-US" w:eastAsia="en-US" w:bidi="en-US"/>
      </w:rPr>
    </w:lvl>
    <w:lvl w:ilvl="6" w:tplc="EC8669B0">
      <w:numFmt w:val="bullet"/>
      <w:lvlText w:val="•"/>
      <w:lvlJc w:val="left"/>
      <w:pPr>
        <w:ind w:left="8800" w:hanging="240"/>
      </w:pPr>
      <w:rPr>
        <w:rFonts w:hint="default"/>
        <w:lang w:val="en-US" w:eastAsia="en-US" w:bidi="en-US"/>
      </w:rPr>
    </w:lvl>
    <w:lvl w:ilvl="7" w:tplc="F886B968">
      <w:numFmt w:val="bullet"/>
      <w:lvlText w:val="•"/>
      <w:lvlJc w:val="left"/>
      <w:pPr>
        <w:ind w:left="9290" w:hanging="240"/>
      </w:pPr>
      <w:rPr>
        <w:rFonts w:hint="default"/>
        <w:lang w:val="en-US" w:eastAsia="en-US" w:bidi="en-US"/>
      </w:rPr>
    </w:lvl>
    <w:lvl w:ilvl="8" w:tplc="7A2A2D6E">
      <w:numFmt w:val="bullet"/>
      <w:lvlText w:val="•"/>
      <w:lvlJc w:val="left"/>
      <w:pPr>
        <w:ind w:left="9780" w:hanging="2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F3EE6"/>
    <w:rsid w:val="0003324B"/>
    <w:rsid w:val="00192696"/>
    <w:rsid w:val="00653891"/>
    <w:rsid w:val="00704080"/>
    <w:rsid w:val="007475F4"/>
    <w:rsid w:val="008A3514"/>
    <w:rsid w:val="008E34E9"/>
    <w:rsid w:val="008F3EE6"/>
    <w:rsid w:val="00CB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264"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3"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E34E9"/>
    <w:pPr>
      <w:tabs>
        <w:tab w:val="center" w:pos="4680"/>
        <w:tab w:val="right" w:pos="9360"/>
      </w:tabs>
    </w:pPr>
  </w:style>
  <w:style w:type="character" w:customStyle="1" w:styleId="HeaderChar">
    <w:name w:val="Header Char"/>
    <w:basedOn w:val="DefaultParagraphFont"/>
    <w:link w:val="Header"/>
    <w:uiPriority w:val="99"/>
    <w:rsid w:val="008E34E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8E34E9"/>
    <w:pPr>
      <w:tabs>
        <w:tab w:val="center" w:pos="4680"/>
        <w:tab w:val="right" w:pos="9360"/>
      </w:tabs>
    </w:pPr>
  </w:style>
  <w:style w:type="character" w:customStyle="1" w:styleId="FooterChar">
    <w:name w:val="Footer Char"/>
    <w:basedOn w:val="DefaultParagraphFont"/>
    <w:link w:val="Footer"/>
    <w:uiPriority w:val="99"/>
    <w:rsid w:val="008E34E9"/>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Bernard</cp:lastModifiedBy>
  <cp:revision>6</cp:revision>
  <dcterms:created xsi:type="dcterms:W3CDTF">2018-04-03T15:03:00Z</dcterms:created>
  <dcterms:modified xsi:type="dcterms:W3CDTF">2018-05-02T20:49:00Z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