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32" w:type="dxa"/>
        <w:tblInd w:w="100" w:type="dxa"/>
        <w:tblLayout w:type="fixed"/>
        <w:tblCellMar>
          <w:left w:w="0" w:type="dxa"/>
          <w:right w:w="0" w:type="dxa"/>
        </w:tblCellMar>
        <w:tblLook w:val="01E0" w:firstRow="1" w:lastRow="1" w:firstColumn="1" w:lastColumn="1" w:noHBand="0" w:noVBand="0"/>
      </w:tblPr>
      <w:tblGrid>
        <w:gridCol w:w="1029"/>
        <w:gridCol w:w="1030"/>
        <w:gridCol w:w="1030"/>
        <w:gridCol w:w="1029"/>
      </w:tblGrid>
      <w:tr w:rsidR="00A77906">
        <w:trPr>
          <w:trHeight w:val="782"/>
          <w:tblCellSpacing w:w="32" w:type="dxa"/>
        </w:trPr>
        <w:tc>
          <w:tcPr>
            <w:tcW w:w="933" w:type="dxa"/>
            <w:tcBorders>
              <w:right w:val="nil"/>
            </w:tcBorders>
            <w:shd w:val="clear" w:color="auto" w:fill="00539B"/>
          </w:tcPr>
          <w:p w:rsidR="00A77906" w:rsidRDefault="00A77906">
            <w:pPr>
              <w:pStyle w:val="TableParagraph"/>
            </w:pPr>
          </w:p>
        </w:tc>
        <w:tc>
          <w:tcPr>
            <w:tcW w:w="966" w:type="dxa"/>
            <w:tcBorders>
              <w:left w:val="nil"/>
              <w:right w:val="nil"/>
            </w:tcBorders>
            <w:shd w:val="clear" w:color="auto" w:fill="FCE444"/>
          </w:tcPr>
          <w:p w:rsidR="00A77906" w:rsidRDefault="00A77906">
            <w:pPr>
              <w:pStyle w:val="TableParagraph"/>
            </w:pPr>
          </w:p>
        </w:tc>
        <w:tc>
          <w:tcPr>
            <w:tcW w:w="966" w:type="dxa"/>
            <w:tcBorders>
              <w:left w:val="nil"/>
              <w:right w:val="nil"/>
            </w:tcBorders>
            <w:shd w:val="clear" w:color="auto" w:fill="00B1B0"/>
          </w:tcPr>
          <w:p w:rsidR="00A77906" w:rsidRDefault="00A77906">
            <w:pPr>
              <w:pStyle w:val="TableParagraph"/>
            </w:pPr>
          </w:p>
        </w:tc>
        <w:tc>
          <w:tcPr>
            <w:tcW w:w="933" w:type="dxa"/>
            <w:tcBorders>
              <w:left w:val="nil"/>
            </w:tcBorders>
            <w:shd w:val="clear" w:color="auto" w:fill="FF671B"/>
          </w:tcPr>
          <w:p w:rsidR="00A77906" w:rsidRDefault="00A77906">
            <w:pPr>
              <w:pStyle w:val="TableParagraph"/>
            </w:pPr>
          </w:p>
        </w:tc>
      </w:tr>
    </w:tbl>
    <w:p w:rsidR="00A77906" w:rsidRDefault="00EA1CAF">
      <w:pPr>
        <w:spacing w:before="64"/>
        <w:ind w:left="100"/>
        <w:rPr>
          <w:rFonts w:ascii="Impact LT Std" w:hAnsi="Impact LT Std"/>
          <w:color w:val="00B1B0"/>
          <w:sz w:val="40"/>
        </w:rPr>
      </w:pPr>
      <w:r>
        <w:rPr>
          <w:rFonts w:ascii="Impact LT Std" w:hAnsi="Impact LT Std"/>
          <w:color w:val="00B1B0"/>
          <w:sz w:val="40"/>
        </w:rPr>
        <w:t>Circuncisión: información para los padres</w:t>
      </w:r>
    </w:p>
    <w:p w:rsidR="00C85231" w:rsidRDefault="00C85231">
      <w:pPr>
        <w:spacing w:before="64"/>
        <w:ind w:left="100"/>
        <w:rPr>
          <w:rFonts w:ascii="Impact LT Std" w:hAnsi="Impact LT Std"/>
          <w:sz w:val="40"/>
        </w:rPr>
        <w:sectPr w:rsidR="00C85231" w:rsidSect="00D55754">
          <w:footerReference w:type="default" r:id="rId7"/>
          <w:pgSz w:w="12240" w:h="15840"/>
          <w:pgMar w:top="420" w:right="740" w:bottom="920" w:left="740" w:header="0" w:footer="726" w:gutter="0"/>
          <w:cols w:space="720"/>
        </w:sectPr>
      </w:pPr>
    </w:p>
    <w:p w:rsidR="00A77906" w:rsidRPr="00D55754" w:rsidRDefault="00EA1CAF" w:rsidP="005C57A4">
      <w:pPr>
        <w:pStyle w:val="BodyText"/>
        <w:tabs>
          <w:tab w:val="left" w:pos="5130"/>
        </w:tabs>
        <w:spacing w:before="95" w:line="211" w:lineRule="auto"/>
        <w:ind w:left="100"/>
        <w:rPr>
          <w:rFonts w:ascii="Times New Roman" w:hAnsi="Times New Roman"/>
        </w:rPr>
      </w:pPr>
      <w:r>
        <w:rPr>
          <w:rFonts w:ascii="Times New Roman" w:hAnsi="Times New Roman"/>
        </w:rPr>
        <w:t xml:space="preserve">Los varones nacen con un pliegue de piel, llamado </w:t>
      </w:r>
      <w:r w:rsidRPr="00D55754">
        <w:rPr>
          <w:rFonts w:ascii="Times New Roman" w:hAnsi="Times New Roman"/>
          <w:i/>
        </w:rPr>
        <w:t>prepucio</w:t>
      </w:r>
      <w:r>
        <w:rPr>
          <w:rFonts w:ascii="Times New Roman" w:hAnsi="Times New Roman"/>
        </w:rPr>
        <w:t>, que recubre la cabeza del pene. En la circuncisión se retira el prepucio, por lo cual la cabeza del pene queda expuesta.</w:t>
      </w:r>
    </w:p>
    <w:p w:rsidR="00A77906" w:rsidRPr="00D55754" w:rsidRDefault="00A77906">
      <w:pPr>
        <w:pStyle w:val="BodyText"/>
        <w:spacing w:before="9"/>
        <w:rPr>
          <w:rFonts w:ascii="Times New Roman" w:hAnsi="Times New Roman"/>
          <w:sz w:val="21"/>
        </w:rPr>
      </w:pPr>
    </w:p>
    <w:p w:rsidR="00A77906" w:rsidRPr="00D55754" w:rsidRDefault="00EA1CAF" w:rsidP="00D55754">
      <w:pPr>
        <w:pStyle w:val="BodyText"/>
        <w:spacing w:line="213" w:lineRule="auto"/>
        <w:ind w:left="100" w:right="50"/>
        <w:rPr>
          <w:rFonts w:ascii="Times New Roman" w:hAnsi="Times New Roman"/>
        </w:rPr>
      </w:pPr>
      <w:r>
        <w:rPr>
          <w:rFonts w:ascii="Times New Roman" w:hAnsi="Times New Roman"/>
        </w:rPr>
        <w:t>La decisión de circuncidar su bebé es muy personal. Se debe tomar tras considerar detenidamente los riesgos y las ventajas, así como sus preferencias culturales, religiosas y personales. Su proveedor de atención médica debe explicarle los riesgos y las ventajas y responder cualquier pregunta.</w:t>
      </w:r>
    </w:p>
    <w:p w:rsidR="00A77906" w:rsidRPr="00D55754" w:rsidRDefault="00A77906">
      <w:pPr>
        <w:pStyle w:val="BodyText"/>
        <w:rPr>
          <w:rFonts w:ascii="Times New Roman" w:hAnsi="Times New Roman"/>
          <w:sz w:val="20"/>
        </w:rPr>
      </w:pPr>
    </w:p>
    <w:p w:rsidR="00A77906" w:rsidRPr="00D55754" w:rsidRDefault="00126DAB" w:rsidP="00D55754">
      <w:pPr>
        <w:pStyle w:val="BodyText"/>
        <w:rPr>
          <w:rFonts w:ascii="Times New Roman" w:hAnsi="Times New Roman"/>
          <w:sz w:val="20"/>
        </w:rPr>
      </w:pPr>
      <w:r w:rsidRPr="00D55754">
        <w:rPr>
          <w:rFonts w:ascii="Times New Roman" w:hAnsi="Times New Roman"/>
          <w:noProof/>
          <w:sz w:val="20"/>
          <w:lang w:val="en-US" w:bidi="ar-SA"/>
        </w:rPr>
        <w:drawing>
          <wp:inline distT="0" distB="0" distL="0" distR="0">
            <wp:extent cx="3325936" cy="2882900"/>
            <wp:effectExtent l="19050" t="0" r="781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325936" cy="2882900"/>
                    </a:xfrm>
                    <a:prstGeom prst="rect">
                      <a:avLst/>
                    </a:prstGeom>
                  </pic:spPr>
                </pic:pic>
              </a:graphicData>
            </a:graphic>
          </wp:inline>
        </w:drawing>
      </w:r>
    </w:p>
    <w:p w:rsidR="00A77906" w:rsidRPr="00D55754" w:rsidRDefault="00EA1CAF">
      <w:pPr>
        <w:pStyle w:val="Heading1"/>
        <w:rPr>
          <w:rFonts w:ascii="Times New Roman" w:hAnsi="Times New Roman"/>
        </w:rPr>
      </w:pPr>
      <w:r>
        <w:rPr>
          <w:rFonts w:ascii="Times New Roman" w:hAnsi="Times New Roman"/>
          <w:color w:val="00B1B0"/>
        </w:rPr>
        <w:t>Ventajas</w:t>
      </w:r>
    </w:p>
    <w:p w:rsidR="00126DAB" w:rsidRPr="00D55754" w:rsidRDefault="00EA1CAF" w:rsidP="00D55754">
      <w:pPr>
        <w:pStyle w:val="BodyText"/>
        <w:spacing w:before="19" w:line="213" w:lineRule="auto"/>
        <w:ind w:left="100" w:right="20"/>
        <w:rPr>
          <w:rFonts w:ascii="Times New Roman" w:hAnsi="Times New Roman"/>
        </w:rPr>
      </w:pPr>
      <w:r>
        <w:rPr>
          <w:rFonts w:ascii="Times New Roman" w:hAnsi="Times New Roman"/>
        </w:rPr>
        <w:t>Los bebés varones circuncidados tienen menos probabilidades de desarrollar infecciones urinarias. Es posible que corran menos riesgo de sufrir cáncer de pene, aunque esa enfermedad es poco frecuente. La circuncisión puede ayudar a prevenir el contagio de enfermedades de transmisión sexual, como el VIH.</w:t>
      </w:r>
    </w:p>
    <w:p w:rsidR="00A77906" w:rsidRPr="00D55754" w:rsidRDefault="00EA1CAF">
      <w:pPr>
        <w:pStyle w:val="Heading1"/>
        <w:spacing w:before="142"/>
        <w:rPr>
          <w:rFonts w:ascii="Times New Roman" w:hAnsi="Times New Roman"/>
        </w:rPr>
      </w:pPr>
      <w:r>
        <w:rPr>
          <w:rFonts w:ascii="Times New Roman" w:hAnsi="Times New Roman"/>
          <w:color w:val="00B1B0"/>
        </w:rPr>
        <w:t>Riesgos</w:t>
      </w:r>
    </w:p>
    <w:p w:rsidR="00A77906" w:rsidRPr="00D55754" w:rsidRDefault="00EA1CAF">
      <w:pPr>
        <w:pStyle w:val="BodyText"/>
        <w:spacing w:before="18" w:line="213" w:lineRule="auto"/>
        <w:ind w:left="100" w:right="114"/>
        <w:rPr>
          <w:rFonts w:ascii="Times New Roman" w:hAnsi="Times New Roman"/>
        </w:rPr>
      </w:pPr>
      <w:r>
        <w:rPr>
          <w:rFonts w:ascii="Times New Roman" w:hAnsi="Times New Roman"/>
        </w:rPr>
        <w:t>La mayoría de las complicaciones son leves y poco frecuentes. Algunas pueden ser sangrado, infección, una lesión en el pene o mal aspecto desde el punto de vista estético.</w:t>
      </w:r>
    </w:p>
    <w:p w:rsidR="00D55754" w:rsidRDefault="00126DAB" w:rsidP="00D55754">
      <w:pPr>
        <w:pStyle w:val="BodyText"/>
        <w:spacing w:before="18" w:line="213" w:lineRule="auto"/>
        <w:ind w:left="100" w:right="114"/>
        <w:rPr>
          <w:rFonts w:ascii="Times New Roman" w:hAnsi="Times New Roman"/>
          <w:color w:val="00B1B0"/>
        </w:rPr>
      </w:pPr>
      <w:r w:rsidRPr="00D55754">
        <w:rPr>
          <w:rFonts w:ascii="Times New Roman" w:hAnsi="Times New Roman"/>
          <w:noProof/>
          <w:color w:val="00B1B0"/>
          <w:lang w:val="en-US" w:bidi="ar-SA"/>
        </w:rPr>
        <w:drawing>
          <wp:inline distT="0" distB="0" distL="0" distR="0">
            <wp:extent cx="3012269" cy="296354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012269" cy="2963545"/>
                    </a:xfrm>
                    <a:prstGeom prst="rect">
                      <a:avLst/>
                    </a:prstGeom>
                  </pic:spPr>
                </pic:pic>
              </a:graphicData>
            </a:graphic>
          </wp:inline>
        </w:drawing>
      </w:r>
    </w:p>
    <w:p w:rsidR="00A77906" w:rsidRPr="00D55754" w:rsidRDefault="00EA1CAF" w:rsidP="00D55754">
      <w:pPr>
        <w:pStyle w:val="BodyText"/>
        <w:spacing w:before="18" w:line="213" w:lineRule="auto"/>
        <w:ind w:left="100" w:right="114"/>
        <w:rPr>
          <w:rFonts w:ascii="Times New Roman" w:hAnsi="Times New Roman"/>
          <w:b/>
          <w:sz w:val="25"/>
          <w:szCs w:val="25"/>
        </w:rPr>
      </w:pPr>
      <w:r>
        <w:rPr>
          <w:rFonts w:ascii="Times New Roman" w:hAnsi="Times New Roman"/>
          <w:b/>
          <w:color w:val="00B1B0"/>
          <w:sz w:val="25"/>
        </w:rPr>
        <w:t>Métodos</w:t>
      </w:r>
    </w:p>
    <w:p w:rsidR="00A77906" w:rsidRPr="00D55754" w:rsidRDefault="00EA1CAF" w:rsidP="00B067C6">
      <w:pPr>
        <w:pStyle w:val="BodyText"/>
        <w:spacing w:before="18" w:line="213" w:lineRule="auto"/>
        <w:ind w:left="100"/>
        <w:rPr>
          <w:rFonts w:ascii="Times New Roman" w:hAnsi="Times New Roman"/>
        </w:rPr>
      </w:pPr>
      <w:r>
        <w:rPr>
          <w:rFonts w:ascii="Times New Roman" w:hAnsi="Times New Roman"/>
        </w:rPr>
        <w:t>El método de la circuncisión será determinado por su proveedor de atención médica. Su bebé debe recibir anestesia local y analgésicos a lo largo de la intervención. Usted puede preguntar qué método se usará y qué se administrará para aliviar el dolor. Los tres métodos son la pinza Gomco, la pinza Plastibell y la pinza Mogen.</w:t>
      </w:r>
    </w:p>
    <w:p w:rsidR="00A77906" w:rsidRPr="00D55754" w:rsidRDefault="00EA1CAF">
      <w:pPr>
        <w:pStyle w:val="Heading1"/>
        <w:spacing w:before="143"/>
        <w:rPr>
          <w:rFonts w:ascii="Times New Roman" w:hAnsi="Times New Roman"/>
        </w:rPr>
      </w:pPr>
      <w:r>
        <w:rPr>
          <w:rFonts w:ascii="Times New Roman" w:hAnsi="Times New Roman"/>
          <w:color w:val="00B1B0"/>
        </w:rPr>
        <w:t>Cuidado de la circuncisión</w:t>
      </w:r>
    </w:p>
    <w:p w:rsidR="00A77906" w:rsidRPr="00B067C6" w:rsidRDefault="00EA1CAF">
      <w:pPr>
        <w:pStyle w:val="BodyText"/>
        <w:spacing w:before="18" w:line="213" w:lineRule="auto"/>
        <w:ind w:left="100" w:right="143"/>
        <w:rPr>
          <w:rFonts w:ascii="Times New Roman" w:hAnsi="Times New Roman"/>
        </w:rPr>
      </w:pPr>
      <w:r w:rsidRPr="00B067C6">
        <w:rPr>
          <w:rFonts w:ascii="Times New Roman" w:hAnsi="Times New Roman"/>
        </w:rPr>
        <w:t>El personal de enfermería del bebé le mostrará cómo cuidar a su bebé después de la circuncisión. Lave la zona suavemente con agua y jabón sin tirar la piel hacia atrás. Aplique un lubricante (vaselina, Vaseline</w:t>
      </w:r>
      <w:r w:rsidRPr="00B067C6">
        <w:rPr>
          <w:rFonts w:ascii="Times New Roman" w:hAnsi="Times New Roman"/>
          <w:vertAlign w:val="superscript"/>
        </w:rPr>
        <w:t>®</w:t>
      </w:r>
      <w:r w:rsidRPr="00B067C6">
        <w:rPr>
          <w:rFonts w:ascii="Times New Roman" w:hAnsi="Times New Roman"/>
        </w:rPr>
        <w:t>) en la zona circuncidada cada vez que camb</w:t>
      </w:r>
      <w:r w:rsidR="00C85231">
        <w:rPr>
          <w:rFonts w:ascii="Times New Roman" w:hAnsi="Times New Roman"/>
        </w:rPr>
        <w:t xml:space="preserve">ie el pañal durante al menos 24 </w:t>
      </w:r>
      <w:r w:rsidRPr="00B067C6">
        <w:rPr>
          <w:rFonts w:ascii="Times New Roman" w:hAnsi="Times New Roman"/>
        </w:rPr>
        <w:t>horas o hasta que la zona haya cicatrizado. Los lubricantes contribuyen a proteger la herida y evitan que se pegue al pañal.</w:t>
      </w:r>
    </w:p>
    <w:p w:rsidR="00A77906" w:rsidRPr="00D55754" w:rsidRDefault="00A77906">
      <w:pPr>
        <w:pStyle w:val="BodyText"/>
        <w:spacing w:before="8"/>
        <w:rPr>
          <w:rFonts w:ascii="Times New Roman" w:hAnsi="Times New Roman"/>
          <w:sz w:val="21"/>
        </w:rPr>
      </w:pPr>
    </w:p>
    <w:p w:rsidR="00A77906" w:rsidRDefault="00EA1CAF">
      <w:pPr>
        <w:pStyle w:val="BodyText"/>
        <w:spacing w:line="213" w:lineRule="auto"/>
        <w:ind w:left="100" w:right="127"/>
        <w:rPr>
          <w:rFonts w:ascii="Times New Roman" w:hAnsi="Times New Roman"/>
        </w:rPr>
      </w:pPr>
      <w:r>
        <w:rPr>
          <w:rFonts w:ascii="Times New Roman" w:hAnsi="Times New Roman"/>
        </w:rPr>
        <w:t>La zona afectada estará un poco hinchada o enrojecida, pero su aspecto debe empezar a mejorar al cabo de 24</w:t>
      </w:r>
      <w:r w:rsidR="00C85231">
        <w:rPr>
          <w:rFonts w:ascii="Times New Roman" w:hAnsi="Times New Roman"/>
          <w:lang w:val="en-US"/>
        </w:rPr>
        <w:t xml:space="preserve"> </w:t>
      </w:r>
      <w:r w:rsidR="00C85231">
        <w:rPr>
          <w:rFonts w:ascii="Times New Roman" w:hAnsi="Times New Roman"/>
        </w:rPr>
        <w:t xml:space="preserve">a 48 </w:t>
      </w:r>
      <w:r>
        <w:rPr>
          <w:rFonts w:ascii="Times New Roman" w:hAnsi="Times New Roman"/>
        </w:rPr>
        <w:t>horas. Durante la cicatrización, es posible que una película blanca o amarillenta brillante cubra parte del pene. Este recubrimiento forma parte del proceso de cicatrización normal. No trate de retirar el recubrimiento.</w:t>
      </w:r>
    </w:p>
    <w:p w:rsidR="00C85231" w:rsidRDefault="00C85231">
      <w:pPr>
        <w:pStyle w:val="BodyText"/>
        <w:spacing w:line="213" w:lineRule="auto"/>
        <w:ind w:left="100" w:right="127"/>
        <w:rPr>
          <w:rFonts w:ascii="Times New Roman" w:hAnsi="Times New Roman"/>
        </w:rPr>
      </w:pPr>
    </w:p>
    <w:p w:rsidR="00C85231" w:rsidRDefault="00C85231">
      <w:pPr>
        <w:pStyle w:val="BodyText"/>
        <w:spacing w:line="213" w:lineRule="auto"/>
        <w:ind w:left="100" w:right="127"/>
        <w:rPr>
          <w:rFonts w:ascii="Times New Roman" w:hAnsi="Times New Roman"/>
        </w:rPr>
      </w:pPr>
    </w:p>
    <w:p w:rsidR="00C85231" w:rsidRDefault="00C85231">
      <w:pPr>
        <w:pStyle w:val="BodyText"/>
        <w:spacing w:line="213" w:lineRule="auto"/>
        <w:ind w:left="100" w:right="127"/>
        <w:rPr>
          <w:rFonts w:ascii="Times New Roman" w:hAnsi="Times New Roman"/>
        </w:rPr>
      </w:pPr>
    </w:p>
    <w:p w:rsidR="00C85231" w:rsidRDefault="00C85231">
      <w:pPr>
        <w:pStyle w:val="BodyText"/>
        <w:spacing w:line="213" w:lineRule="auto"/>
        <w:ind w:left="100" w:right="127"/>
        <w:rPr>
          <w:rFonts w:ascii="Times New Roman" w:hAnsi="Times New Roman"/>
        </w:rPr>
      </w:pPr>
    </w:p>
    <w:p w:rsidR="00C85231" w:rsidRDefault="00C85231">
      <w:pPr>
        <w:pStyle w:val="BodyText"/>
        <w:spacing w:line="213" w:lineRule="auto"/>
        <w:ind w:left="100" w:right="127"/>
        <w:rPr>
          <w:rFonts w:ascii="Times New Roman" w:hAnsi="Times New Roman"/>
        </w:rPr>
      </w:pPr>
    </w:p>
    <w:p w:rsidR="00C85231" w:rsidRDefault="00C85231">
      <w:pPr>
        <w:pStyle w:val="BodyText"/>
        <w:spacing w:line="213" w:lineRule="auto"/>
        <w:ind w:left="100" w:right="127"/>
        <w:rPr>
          <w:rFonts w:ascii="Times New Roman" w:hAnsi="Times New Roman"/>
        </w:rPr>
      </w:pPr>
    </w:p>
    <w:tbl>
      <w:tblPr>
        <w:tblW w:w="0" w:type="auto"/>
        <w:tblCellSpacing w:w="32" w:type="dxa"/>
        <w:tblInd w:w="100" w:type="dxa"/>
        <w:tblLayout w:type="fixed"/>
        <w:tblCellMar>
          <w:left w:w="0" w:type="dxa"/>
          <w:right w:w="0" w:type="dxa"/>
        </w:tblCellMar>
        <w:tblLook w:val="01E0" w:firstRow="1" w:lastRow="1" w:firstColumn="1" w:lastColumn="1" w:noHBand="0" w:noVBand="0"/>
      </w:tblPr>
      <w:tblGrid>
        <w:gridCol w:w="1029"/>
        <w:gridCol w:w="1030"/>
        <w:gridCol w:w="1030"/>
        <w:gridCol w:w="1029"/>
      </w:tblGrid>
      <w:tr w:rsidR="00C85231" w:rsidTr="00276974">
        <w:trPr>
          <w:trHeight w:val="782"/>
          <w:tblCellSpacing w:w="32" w:type="dxa"/>
        </w:trPr>
        <w:tc>
          <w:tcPr>
            <w:tcW w:w="933" w:type="dxa"/>
            <w:tcBorders>
              <w:right w:val="nil"/>
            </w:tcBorders>
            <w:shd w:val="clear" w:color="auto" w:fill="00539B"/>
          </w:tcPr>
          <w:p w:rsidR="00C85231" w:rsidRDefault="00C85231" w:rsidP="00276974">
            <w:pPr>
              <w:pStyle w:val="TableParagraph"/>
            </w:pPr>
          </w:p>
        </w:tc>
        <w:tc>
          <w:tcPr>
            <w:tcW w:w="966" w:type="dxa"/>
            <w:tcBorders>
              <w:left w:val="nil"/>
              <w:right w:val="nil"/>
            </w:tcBorders>
            <w:shd w:val="clear" w:color="auto" w:fill="FCE444"/>
          </w:tcPr>
          <w:p w:rsidR="00C85231" w:rsidRDefault="00C85231" w:rsidP="00276974">
            <w:pPr>
              <w:pStyle w:val="TableParagraph"/>
            </w:pPr>
          </w:p>
        </w:tc>
        <w:tc>
          <w:tcPr>
            <w:tcW w:w="966" w:type="dxa"/>
            <w:tcBorders>
              <w:left w:val="nil"/>
              <w:right w:val="nil"/>
            </w:tcBorders>
            <w:shd w:val="clear" w:color="auto" w:fill="00B1B0"/>
          </w:tcPr>
          <w:p w:rsidR="00C85231" w:rsidRDefault="00C85231" w:rsidP="00276974">
            <w:pPr>
              <w:pStyle w:val="TableParagraph"/>
            </w:pPr>
          </w:p>
        </w:tc>
        <w:tc>
          <w:tcPr>
            <w:tcW w:w="933" w:type="dxa"/>
            <w:tcBorders>
              <w:left w:val="nil"/>
            </w:tcBorders>
            <w:shd w:val="clear" w:color="auto" w:fill="FF671B"/>
          </w:tcPr>
          <w:p w:rsidR="00C85231" w:rsidRDefault="00C85231" w:rsidP="00276974">
            <w:pPr>
              <w:pStyle w:val="TableParagraph"/>
            </w:pPr>
          </w:p>
        </w:tc>
      </w:tr>
    </w:tbl>
    <w:p w:rsidR="00C85231" w:rsidRDefault="00C85231">
      <w:pPr>
        <w:pStyle w:val="BodyText"/>
        <w:spacing w:line="213" w:lineRule="auto"/>
        <w:ind w:left="100" w:right="127"/>
        <w:rPr>
          <w:rFonts w:ascii="Times New Roman" w:hAnsi="Times New Roman"/>
        </w:rPr>
        <w:sectPr w:rsidR="00C85231" w:rsidSect="00C85231">
          <w:type w:val="continuous"/>
          <w:pgSz w:w="12240" w:h="15840"/>
          <w:pgMar w:top="420" w:right="740" w:bottom="920" w:left="740" w:header="720" w:footer="720" w:gutter="0"/>
          <w:cols w:num="2" w:space="720"/>
        </w:sectPr>
      </w:pPr>
    </w:p>
    <w:p w:rsidR="00C85231" w:rsidRDefault="00C85231" w:rsidP="00C85231">
      <w:pPr>
        <w:spacing w:line="213" w:lineRule="auto"/>
        <w:rPr>
          <w:rFonts w:ascii="Times New Roman" w:hAnsi="Times New Roman"/>
        </w:rPr>
      </w:pPr>
    </w:p>
    <w:p w:rsidR="00657718" w:rsidRDefault="00657718" w:rsidP="00C85231">
      <w:pPr>
        <w:spacing w:line="213" w:lineRule="auto"/>
        <w:rPr>
          <w:rFonts w:ascii="Times New Roman" w:hAnsi="Times New Roman"/>
          <w:sz w:val="24"/>
          <w:szCs w:val="24"/>
        </w:rPr>
      </w:pPr>
      <w:r w:rsidRPr="00657718">
        <w:rPr>
          <w:rFonts w:ascii="Times New Roman" w:hAnsi="Times New Roman"/>
          <w:noProof/>
          <w:sz w:val="24"/>
          <w:szCs w:val="24"/>
          <w:lang w:val="en-US" w:bidi="ar-SA"/>
        </w:rPr>
        <w:drawing>
          <wp:inline distT="0" distB="0" distL="0" distR="0">
            <wp:extent cx="3429000" cy="1721277"/>
            <wp:effectExtent l="0" t="0" r="0" b="0"/>
            <wp:docPr id="1" name="Picture 1" descr="C:\Users\abernard\Desktop\Circumcision spa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rnard\Desktop\Circumcision spanis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5715" cy="1724648"/>
                    </a:xfrm>
                    <a:prstGeom prst="rect">
                      <a:avLst/>
                    </a:prstGeom>
                    <a:noFill/>
                    <a:ln>
                      <a:noFill/>
                    </a:ln>
                  </pic:spPr>
                </pic:pic>
              </a:graphicData>
            </a:graphic>
          </wp:inline>
        </w:drawing>
      </w:r>
    </w:p>
    <w:p w:rsidR="00657718" w:rsidRDefault="00657718" w:rsidP="00C85231">
      <w:pPr>
        <w:spacing w:line="213" w:lineRule="auto"/>
        <w:rPr>
          <w:rFonts w:ascii="Times New Roman" w:hAnsi="Times New Roman"/>
          <w:sz w:val="24"/>
          <w:szCs w:val="24"/>
        </w:rPr>
      </w:pPr>
    </w:p>
    <w:p w:rsidR="00A77906" w:rsidRPr="00C85231" w:rsidRDefault="00EA1CAF" w:rsidP="00C85231">
      <w:pPr>
        <w:spacing w:line="213" w:lineRule="auto"/>
        <w:rPr>
          <w:rFonts w:ascii="Times New Roman" w:hAnsi="Times New Roman"/>
          <w:sz w:val="24"/>
          <w:szCs w:val="24"/>
        </w:rPr>
      </w:pPr>
      <w:r w:rsidRPr="00C85231">
        <w:rPr>
          <w:rFonts w:ascii="Times New Roman" w:hAnsi="Times New Roman"/>
          <w:sz w:val="24"/>
          <w:szCs w:val="24"/>
        </w:rPr>
        <w:t>Si se usó el método Plastibell, el anillo de plás</w:t>
      </w:r>
      <w:r w:rsidR="00C85231" w:rsidRPr="00C85231">
        <w:rPr>
          <w:rFonts w:ascii="Times New Roman" w:hAnsi="Times New Roman"/>
          <w:sz w:val="24"/>
          <w:szCs w:val="24"/>
        </w:rPr>
        <w:t xml:space="preserve">tico se debe caer en unos 5 a 8 </w:t>
      </w:r>
      <w:r w:rsidRPr="00C85231">
        <w:rPr>
          <w:rFonts w:ascii="Times New Roman" w:hAnsi="Times New Roman"/>
          <w:sz w:val="24"/>
          <w:szCs w:val="24"/>
        </w:rPr>
        <w:t>días.</w:t>
      </w:r>
    </w:p>
    <w:p w:rsidR="00A77906" w:rsidRPr="00D55754" w:rsidRDefault="00A77906">
      <w:pPr>
        <w:pStyle w:val="BodyText"/>
        <w:spacing w:before="13" w:after="1"/>
        <w:rPr>
          <w:rFonts w:ascii="Times New Roman" w:hAnsi="Times New Roman"/>
          <w:sz w:val="18"/>
        </w:rPr>
      </w:pPr>
    </w:p>
    <w:p w:rsidR="00A77906" w:rsidRPr="00D55754" w:rsidRDefault="00EA1CAF">
      <w:pPr>
        <w:pStyle w:val="BodyText"/>
        <w:spacing w:before="83" w:line="213" w:lineRule="auto"/>
        <w:ind w:left="100" w:right="283"/>
        <w:rPr>
          <w:rFonts w:ascii="Times New Roman" w:hAnsi="Times New Roman"/>
        </w:rPr>
      </w:pPr>
      <w:r>
        <w:rPr>
          <w:rFonts w:ascii="Times New Roman" w:hAnsi="Times New Roman"/>
        </w:rPr>
        <w:t>Llame al proveedor de atención médica de su bebé o llévelo a la sala de emergencias si:</w:t>
      </w:r>
    </w:p>
    <w:p w:rsidR="00A77906" w:rsidRPr="00D55754" w:rsidRDefault="00EA1CAF">
      <w:pPr>
        <w:pStyle w:val="ListParagraph"/>
        <w:numPr>
          <w:ilvl w:val="0"/>
          <w:numId w:val="1"/>
        </w:numPr>
        <w:tabs>
          <w:tab w:val="left" w:pos="340"/>
        </w:tabs>
        <w:spacing w:line="289" w:lineRule="exact"/>
        <w:rPr>
          <w:rFonts w:ascii="Times New Roman" w:hAnsi="Times New Roman"/>
          <w:sz w:val="24"/>
        </w:rPr>
      </w:pPr>
      <w:r>
        <w:rPr>
          <w:rFonts w:ascii="Times New Roman" w:hAnsi="Times New Roman"/>
          <w:sz w:val="24"/>
        </w:rPr>
        <w:t>el aspecto de la zona afectada empeora;</w:t>
      </w:r>
    </w:p>
    <w:p w:rsidR="00A77906" w:rsidRPr="00D55754" w:rsidRDefault="00EA1CAF">
      <w:pPr>
        <w:pStyle w:val="ListParagraph"/>
        <w:numPr>
          <w:ilvl w:val="0"/>
          <w:numId w:val="1"/>
        </w:numPr>
        <w:tabs>
          <w:tab w:val="left" w:pos="340"/>
        </w:tabs>
        <w:rPr>
          <w:rFonts w:ascii="Times New Roman" w:hAnsi="Times New Roman"/>
          <w:sz w:val="24"/>
        </w:rPr>
      </w:pPr>
      <w:r>
        <w:rPr>
          <w:rFonts w:ascii="Times New Roman" w:hAnsi="Times New Roman"/>
          <w:sz w:val="24"/>
        </w:rPr>
        <w:t>el bebé tiene fiebre;</w:t>
      </w:r>
    </w:p>
    <w:p w:rsidR="00A77906" w:rsidRPr="00D55754" w:rsidRDefault="00EA1CAF">
      <w:pPr>
        <w:pStyle w:val="ListParagraph"/>
        <w:numPr>
          <w:ilvl w:val="0"/>
          <w:numId w:val="1"/>
        </w:numPr>
        <w:tabs>
          <w:tab w:val="left" w:pos="340"/>
        </w:tabs>
        <w:rPr>
          <w:rFonts w:ascii="Times New Roman" w:hAnsi="Times New Roman"/>
          <w:sz w:val="24"/>
        </w:rPr>
      </w:pPr>
      <w:r>
        <w:rPr>
          <w:rFonts w:ascii="Times New Roman" w:hAnsi="Times New Roman"/>
          <w:sz w:val="24"/>
        </w:rPr>
        <w:t>el bebé deja de mojar pañales;</w:t>
      </w:r>
    </w:p>
    <w:p w:rsidR="00A77906" w:rsidRPr="00D55754" w:rsidRDefault="00EA1CAF">
      <w:pPr>
        <w:pStyle w:val="ListParagraph"/>
        <w:numPr>
          <w:ilvl w:val="0"/>
          <w:numId w:val="1"/>
        </w:numPr>
        <w:tabs>
          <w:tab w:val="left" w:pos="340"/>
        </w:tabs>
        <w:rPr>
          <w:rFonts w:ascii="Times New Roman" w:hAnsi="Times New Roman"/>
          <w:sz w:val="24"/>
        </w:rPr>
      </w:pPr>
      <w:r>
        <w:rPr>
          <w:rFonts w:ascii="Times New Roman" w:hAnsi="Times New Roman"/>
          <w:sz w:val="24"/>
        </w:rPr>
        <w:t>el bebé deja de comer o es imposible consolarlo;</w:t>
      </w:r>
    </w:p>
    <w:p w:rsidR="00A77906" w:rsidRPr="00D55754" w:rsidRDefault="00EA1CAF">
      <w:pPr>
        <w:pStyle w:val="ListParagraph"/>
        <w:numPr>
          <w:ilvl w:val="0"/>
          <w:numId w:val="1"/>
        </w:numPr>
        <w:tabs>
          <w:tab w:val="left" w:pos="340"/>
        </w:tabs>
        <w:spacing w:before="12" w:line="213" w:lineRule="auto"/>
        <w:ind w:right="113"/>
        <w:rPr>
          <w:rFonts w:ascii="Times New Roman" w:hAnsi="Times New Roman"/>
          <w:sz w:val="24"/>
        </w:rPr>
      </w:pPr>
      <w:r>
        <w:rPr>
          <w:rFonts w:ascii="Times New Roman" w:hAnsi="Times New Roman"/>
          <w:sz w:val="24"/>
        </w:rPr>
        <w:t>en la zona se forma una secreción amar</w:t>
      </w:r>
      <w:bookmarkStart w:id="0" w:name="_GoBack"/>
      <w:bookmarkEnd w:id="0"/>
      <w:r>
        <w:rPr>
          <w:rFonts w:ascii="Times New Roman" w:hAnsi="Times New Roman"/>
          <w:sz w:val="24"/>
        </w:rPr>
        <w:t>illenta que se puede limpiar fácilmente y tiene mal olor;</w:t>
      </w:r>
    </w:p>
    <w:p w:rsidR="00A77906" w:rsidRPr="00D55754" w:rsidRDefault="00EA1CAF">
      <w:pPr>
        <w:pStyle w:val="ListParagraph"/>
        <w:numPr>
          <w:ilvl w:val="0"/>
          <w:numId w:val="1"/>
        </w:numPr>
        <w:tabs>
          <w:tab w:val="left" w:pos="340"/>
        </w:tabs>
        <w:spacing w:before="1" w:line="213" w:lineRule="auto"/>
        <w:ind w:right="439"/>
        <w:rPr>
          <w:rFonts w:ascii="Times New Roman" w:hAnsi="Times New Roman"/>
          <w:sz w:val="24"/>
        </w:rPr>
      </w:pPr>
      <w:r>
        <w:rPr>
          <w:rFonts w:ascii="Times New Roman" w:hAnsi="Times New Roman"/>
          <w:sz w:val="24"/>
        </w:rPr>
        <w:t>el sangrado no se detiene t</w:t>
      </w:r>
      <w:r w:rsidR="00C85231">
        <w:rPr>
          <w:rFonts w:ascii="Times New Roman" w:hAnsi="Times New Roman"/>
          <w:sz w:val="24"/>
        </w:rPr>
        <w:t xml:space="preserve">ras aplicarle presión durante 5 </w:t>
      </w:r>
      <w:r>
        <w:rPr>
          <w:rFonts w:ascii="Times New Roman" w:hAnsi="Times New Roman"/>
          <w:sz w:val="24"/>
        </w:rPr>
        <w:t>minutos;</w:t>
      </w:r>
    </w:p>
    <w:p w:rsidR="00A77906" w:rsidRPr="00D55754" w:rsidRDefault="00EA1CAF">
      <w:pPr>
        <w:pStyle w:val="ListParagraph"/>
        <w:numPr>
          <w:ilvl w:val="0"/>
          <w:numId w:val="1"/>
        </w:numPr>
        <w:tabs>
          <w:tab w:val="left" w:pos="340"/>
        </w:tabs>
        <w:spacing w:line="307" w:lineRule="exact"/>
        <w:rPr>
          <w:rFonts w:ascii="Times New Roman" w:hAnsi="Times New Roman"/>
          <w:sz w:val="24"/>
        </w:rPr>
      </w:pPr>
      <w:r>
        <w:rPr>
          <w:rFonts w:ascii="Times New Roman" w:hAnsi="Times New Roman"/>
          <w:sz w:val="24"/>
        </w:rPr>
        <w:t>el anillo de plástico no se cae al cabo de 5 a</w:t>
      </w:r>
      <w:r w:rsidR="00C85231">
        <w:rPr>
          <w:rFonts w:ascii="Times New Roman" w:hAnsi="Times New Roman"/>
          <w:sz w:val="24"/>
        </w:rPr>
        <w:t xml:space="preserve"> 8 </w:t>
      </w:r>
      <w:r>
        <w:rPr>
          <w:rFonts w:ascii="Times New Roman" w:hAnsi="Times New Roman"/>
          <w:sz w:val="24"/>
        </w:rPr>
        <w:t>días.</w:t>
      </w:r>
      <w:r w:rsidR="00C85231">
        <w:rPr>
          <w:rFonts w:ascii="Times New Roman" w:hAnsi="Times New Roman"/>
          <w:sz w:val="24"/>
        </w:rPr>
        <w:br w:type="column"/>
      </w:r>
    </w:p>
    <w:p w:rsidR="00A77906" w:rsidRPr="00D55754" w:rsidRDefault="00EA1CAF">
      <w:pPr>
        <w:pStyle w:val="Heading1"/>
        <w:spacing w:before="134"/>
        <w:rPr>
          <w:rFonts w:ascii="Times New Roman" w:hAnsi="Times New Roman"/>
        </w:rPr>
      </w:pPr>
      <w:r>
        <w:rPr>
          <w:rFonts w:ascii="Times New Roman" w:hAnsi="Times New Roman"/>
          <w:color w:val="00B1B0"/>
        </w:rPr>
        <w:t>Cuidado del pene no circuncidado</w:t>
      </w:r>
    </w:p>
    <w:p w:rsidR="00A77906" w:rsidRPr="00D55754" w:rsidRDefault="00EA1CAF">
      <w:pPr>
        <w:pStyle w:val="BodyText"/>
        <w:spacing w:before="18" w:line="213" w:lineRule="auto"/>
        <w:ind w:left="100" w:right="282"/>
        <w:rPr>
          <w:rFonts w:ascii="Times New Roman" w:hAnsi="Times New Roman"/>
        </w:rPr>
      </w:pPr>
      <w:r>
        <w:rPr>
          <w:rFonts w:ascii="Times New Roman" w:hAnsi="Times New Roman"/>
        </w:rPr>
        <w:t>Lave el pene con agua y jabón. No fuerce el prepucio para jalarlo hacia atrás. El prepucio comenzará a retraerse (correrse hacia</w:t>
      </w:r>
      <w:r w:rsidR="00C85231">
        <w:rPr>
          <w:rFonts w:ascii="Times New Roman" w:hAnsi="Times New Roman"/>
        </w:rPr>
        <w:t xml:space="preserve"> atrás) por sí solo a los 2 o 4 </w:t>
      </w:r>
      <w:r>
        <w:rPr>
          <w:rFonts w:ascii="Times New Roman" w:hAnsi="Times New Roman"/>
        </w:rPr>
        <w:t>meses de edad. Cuando el prepucio se pueda jalar hacia atrás fácilmente, lave el pene con agua y jabón.</w:t>
      </w:r>
    </w:p>
    <w:p w:rsidR="00A77906" w:rsidRPr="00D55754" w:rsidRDefault="00A77906">
      <w:pPr>
        <w:pStyle w:val="BodyText"/>
        <w:spacing w:before="7"/>
        <w:rPr>
          <w:rFonts w:ascii="Times New Roman" w:hAnsi="Times New Roman"/>
          <w:sz w:val="21"/>
        </w:rPr>
      </w:pPr>
    </w:p>
    <w:p w:rsidR="00A77906" w:rsidRPr="00D55754" w:rsidRDefault="00EA1CAF">
      <w:pPr>
        <w:pStyle w:val="BodyText"/>
        <w:spacing w:line="213" w:lineRule="auto"/>
        <w:ind w:left="100" w:right="268"/>
        <w:rPr>
          <w:rFonts w:ascii="Times New Roman" w:hAnsi="Times New Roman"/>
        </w:rPr>
      </w:pPr>
      <w:r>
        <w:rPr>
          <w:rFonts w:ascii="Times New Roman" w:hAnsi="Times New Roman"/>
        </w:rPr>
        <w:t>El prepucio se retrae por completo alrededor de los 3</w:t>
      </w:r>
      <w:r w:rsidR="00C85231">
        <w:rPr>
          <w:rFonts w:ascii="Times New Roman" w:hAnsi="Times New Roman"/>
        </w:rPr>
        <w:t xml:space="preserve"> </w:t>
      </w:r>
      <w:r>
        <w:rPr>
          <w:rFonts w:ascii="Times New Roman" w:hAnsi="Times New Roman"/>
        </w:rPr>
        <w:t>años de edad. A esa edad, es conveniente enseñarles a los varones que deben lavarse la parte de abajo del prepucio todos los días.</w:t>
      </w:r>
    </w:p>
    <w:sectPr w:rsidR="00A77906" w:rsidRPr="00D55754" w:rsidSect="00C85231">
      <w:type w:val="continuous"/>
      <w:pgSz w:w="12240" w:h="15840"/>
      <w:pgMar w:top="420" w:right="740" w:bottom="920" w:left="74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0D5" w:rsidRDefault="001630D5">
      <w:r>
        <w:separator/>
      </w:r>
    </w:p>
  </w:endnote>
  <w:endnote w:type="continuationSeparator" w:id="0">
    <w:p w:rsidR="001630D5" w:rsidRDefault="00163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LTStd-LightCn">
    <w:altName w:val="Arial Narrow"/>
    <w:panose1 w:val="020B0406020202040204"/>
    <w:charset w:val="00"/>
    <w:family w:val="swiss"/>
    <w:notTrueType/>
    <w:pitch w:val="variable"/>
    <w:sig w:usb0="00000003" w:usb1="4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nivers LT Std">
    <w:altName w:val="Calibri"/>
    <w:charset w:val="00"/>
    <w:family w:val="roman"/>
    <w:pitch w:val="variable"/>
  </w:font>
  <w:font w:name="Impact LT Std">
    <w:panose1 w:val="020B0806030902050204"/>
    <w:charset w:val="00"/>
    <w:family w:val="swiss"/>
    <w:notTrueType/>
    <w:pitch w:val="variable"/>
    <w:sig w:usb0="800000AF" w:usb1="4000204A" w:usb2="00000000" w:usb3="00000000" w:csb0="00000001" w:csb1="00000000"/>
  </w:font>
  <w:font w:name="UniversLTStd-LightCnObl">
    <w:altName w:val="Calibri"/>
    <w:panose1 w:val="020B0406020202040204"/>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906" w:rsidRPr="005C57A4" w:rsidRDefault="00657718" w:rsidP="005C57A4">
    <w:pPr>
      <w:pStyle w:val="BodyText"/>
      <w:spacing w:line="14" w:lineRule="auto"/>
      <w:jc w:val="center"/>
      <w:rPr>
        <w:sz w:val="20"/>
        <w:szCs w:val="20"/>
      </w:rPr>
    </w:pPr>
    <w:r>
      <w:rPr>
        <w:noProof/>
        <w:sz w:val="20"/>
        <w:szCs w:val="20"/>
        <w:lang w:val="en-US" w:eastAsia="zh-CN" w:bidi="ar-SA"/>
      </w:rPr>
      <w:pict>
        <v:shapetype id="_x0000_t202" coordsize="21600,21600" o:spt="202" path="m,l,21600r21600,l21600,xe">
          <v:stroke joinstyle="miter"/>
          <v:path gradientshapeok="t" o:connecttype="rect"/>
        </v:shapetype>
        <v:shape id="Text Box 1" o:spid="_x0000_s2054" type="#_x0000_t202" style="position:absolute;left:0;text-align:left;margin-left:225pt;margin-top:750.7pt;width:204.9pt;height:14.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6QqqwIAAKkFAAAOAAAAZHJzL2Uyb0RvYy54bWysVG1vmzAQ/j5p/8Hyd8pLSQI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" filled="f" stroked="f">
          <v:textbox inset="0,0,0,0">
            <w:txbxContent>
              <w:p w:rsidR="00C804D5" w:rsidRDefault="00C804D5" w:rsidP="00C804D5">
                <w:pPr>
                  <w:spacing w:line="265" w:lineRule="exact"/>
                  <w:ind w:left="20"/>
                  <w:rPr>
                    <w:rFonts w:ascii="UniversLTStd-LightCnObl" w:hAnsi="UniversLTStd-LightCnObl"/>
                    <w:i/>
                    <w:sz w:val="20"/>
                  </w:rPr>
                </w:pPr>
                <w:r>
                  <w:rPr>
                    <w:rFonts w:ascii="UniversLTStd-LightCnObl" w:hAnsi="UniversLTStd-LightCnObl"/>
                    <w:i/>
                    <w:color w:val="00539B"/>
                    <w:sz w:val="20"/>
                  </w:rPr>
                  <w:t xml:space="preserve">© 2018 </w:t>
                </w:r>
                <w:proofErr w:type="spellStart"/>
                <w:r>
                  <w:rPr>
                    <w:rFonts w:ascii="UniversLTStd-LightCnObl" w:hAnsi="UniversLTStd-LightCnObl"/>
                    <w:i/>
                    <w:color w:val="00539B"/>
                    <w:sz w:val="20"/>
                  </w:rPr>
                  <w:t>by</w:t>
                </w:r>
                <w:proofErr w:type="spellEnd"/>
                <w:r>
                  <w:rPr>
                    <w:rFonts w:ascii="UniversLTStd-LightCnObl" w:hAnsi="UniversLTStd-LightCnObl"/>
                    <w:i/>
                    <w:color w:val="00539B"/>
                    <w:sz w:val="20"/>
                  </w:rPr>
                  <w:t xml:space="preserve"> </w:t>
                </w:r>
                <w:proofErr w:type="spellStart"/>
                <w:r>
                  <w:rPr>
                    <w:rFonts w:ascii="UniversLTStd-LightCnObl" w:hAnsi="UniversLTStd-LightCnObl"/>
                    <w:i/>
                    <w:color w:val="00539B"/>
                    <w:sz w:val="20"/>
                  </w:rPr>
                  <w:t>the</w:t>
                </w:r>
                <w:proofErr w:type="spellEnd"/>
                <w:r>
                  <w:rPr>
                    <w:rFonts w:ascii="UniversLTStd-LightCnObl" w:hAnsi="UniversLTStd-LightCnObl"/>
                    <w:i/>
                    <w:color w:val="00539B"/>
                    <w:sz w:val="20"/>
                  </w:rPr>
                  <w:t xml:space="preserve"> </w:t>
                </w:r>
                <w:proofErr w:type="spellStart"/>
                <w:r>
                  <w:rPr>
                    <w:rFonts w:ascii="UniversLTStd-LightCnObl" w:hAnsi="UniversLTStd-LightCnObl"/>
                    <w:i/>
                    <w:color w:val="00539B"/>
                    <w:sz w:val="20"/>
                  </w:rPr>
                  <w:t>National</w:t>
                </w:r>
                <w:proofErr w:type="spellEnd"/>
                <w:r>
                  <w:rPr>
                    <w:rFonts w:ascii="UniversLTStd-LightCnObl" w:hAnsi="UniversLTStd-LightCnObl"/>
                    <w:i/>
                    <w:color w:val="00539B"/>
                    <w:sz w:val="20"/>
                  </w:rPr>
                  <w:t xml:space="preserve"> Association of Neonatal Nurses</w:t>
                </w:r>
              </w:p>
            </w:txbxContent>
          </v:textbox>
          <w10:wrap anchorx="page" anchory="page"/>
        </v:shape>
      </w:pict>
    </w:r>
    <w:r>
      <w:rPr>
        <w:sz w:val="20"/>
        <w:szCs w:val="20"/>
      </w:rPr>
      <w:pict>
        <v:line id="_x0000_s2053" alt="" style="position:absolute;left:0;text-align:left;z-index:-251658752;mso-wrap-edited:f;mso-position-horizontal-relative:page;mso-position-vertical-relative:page" from="42pt,742.2pt" to="570pt,742.2pt" strokecolor="#00539b" strokeweight="1pt">
          <w10:wrap anchorx="page" anchory="page"/>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0D5" w:rsidRDefault="001630D5">
      <w:r>
        <w:separator/>
      </w:r>
    </w:p>
  </w:footnote>
  <w:footnote w:type="continuationSeparator" w:id="0">
    <w:p w:rsidR="001630D5" w:rsidRDefault="001630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166941"/>
    <w:multiLevelType w:val="hybridMultilevel"/>
    <w:tmpl w:val="75A499FC"/>
    <w:lvl w:ilvl="0" w:tplc="C0368432">
      <w:numFmt w:val="bullet"/>
      <w:lvlText w:val="•"/>
      <w:lvlJc w:val="left"/>
      <w:pPr>
        <w:ind w:left="340" w:hanging="240"/>
      </w:pPr>
      <w:rPr>
        <w:rFonts w:ascii="UniversLTStd-LightCn" w:eastAsia="UniversLTStd-LightCn" w:hAnsi="UniversLTStd-LightCn" w:cs="UniversLTStd-LightCn" w:hint="default"/>
        <w:spacing w:val="-12"/>
        <w:w w:val="100"/>
        <w:sz w:val="24"/>
        <w:szCs w:val="24"/>
        <w:lang w:val="es-US" w:eastAsia="en-US" w:bidi="en-US"/>
      </w:rPr>
    </w:lvl>
    <w:lvl w:ilvl="1" w:tplc="F3B2A25C">
      <w:numFmt w:val="bullet"/>
      <w:lvlText w:val="•"/>
      <w:lvlJc w:val="left"/>
      <w:pPr>
        <w:ind w:left="830" w:hanging="240"/>
      </w:pPr>
      <w:rPr>
        <w:rFonts w:hint="default"/>
        <w:lang w:val="es-US" w:eastAsia="en-US" w:bidi="en-US"/>
      </w:rPr>
    </w:lvl>
    <w:lvl w:ilvl="2" w:tplc="1FBCDABC">
      <w:numFmt w:val="bullet"/>
      <w:lvlText w:val="•"/>
      <w:lvlJc w:val="left"/>
      <w:pPr>
        <w:ind w:left="1320" w:hanging="240"/>
      </w:pPr>
      <w:rPr>
        <w:rFonts w:hint="default"/>
        <w:lang w:val="es-US" w:eastAsia="en-US" w:bidi="en-US"/>
      </w:rPr>
    </w:lvl>
    <w:lvl w:ilvl="3" w:tplc="D8E8D826">
      <w:numFmt w:val="bullet"/>
      <w:lvlText w:val="•"/>
      <w:lvlJc w:val="left"/>
      <w:pPr>
        <w:ind w:left="1810" w:hanging="240"/>
      </w:pPr>
      <w:rPr>
        <w:rFonts w:hint="default"/>
        <w:lang w:val="es-US" w:eastAsia="en-US" w:bidi="en-US"/>
      </w:rPr>
    </w:lvl>
    <w:lvl w:ilvl="4" w:tplc="EB96A1CE">
      <w:numFmt w:val="bullet"/>
      <w:lvlText w:val="•"/>
      <w:lvlJc w:val="left"/>
      <w:pPr>
        <w:ind w:left="2300" w:hanging="240"/>
      </w:pPr>
      <w:rPr>
        <w:rFonts w:hint="default"/>
        <w:lang w:val="es-US" w:eastAsia="en-US" w:bidi="en-US"/>
      </w:rPr>
    </w:lvl>
    <w:lvl w:ilvl="5" w:tplc="DEF029DE">
      <w:numFmt w:val="bullet"/>
      <w:lvlText w:val="•"/>
      <w:lvlJc w:val="left"/>
      <w:pPr>
        <w:ind w:left="2790" w:hanging="240"/>
      </w:pPr>
      <w:rPr>
        <w:rFonts w:hint="default"/>
        <w:lang w:val="es-US" w:eastAsia="en-US" w:bidi="en-US"/>
      </w:rPr>
    </w:lvl>
    <w:lvl w:ilvl="6" w:tplc="ACE07EC2">
      <w:numFmt w:val="bullet"/>
      <w:lvlText w:val="•"/>
      <w:lvlJc w:val="left"/>
      <w:pPr>
        <w:ind w:left="3280" w:hanging="240"/>
      </w:pPr>
      <w:rPr>
        <w:rFonts w:hint="default"/>
        <w:lang w:val="es-US" w:eastAsia="en-US" w:bidi="en-US"/>
      </w:rPr>
    </w:lvl>
    <w:lvl w:ilvl="7" w:tplc="48623A94">
      <w:numFmt w:val="bullet"/>
      <w:lvlText w:val="•"/>
      <w:lvlJc w:val="left"/>
      <w:pPr>
        <w:ind w:left="3770" w:hanging="240"/>
      </w:pPr>
      <w:rPr>
        <w:rFonts w:hint="default"/>
        <w:lang w:val="es-US" w:eastAsia="en-US" w:bidi="en-US"/>
      </w:rPr>
    </w:lvl>
    <w:lvl w:ilvl="8" w:tplc="D2FEF23E">
      <w:numFmt w:val="bullet"/>
      <w:lvlText w:val="•"/>
      <w:lvlJc w:val="left"/>
      <w:pPr>
        <w:ind w:left="4260" w:hanging="240"/>
      </w:pPr>
      <w:rPr>
        <w:rFonts w:hint="default"/>
        <w:lang w:val="es-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A77906"/>
    <w:rsid w:val="00000AB4"/>
    <w:rsid w:val="00126DAB"/>
    <w:rsid w:val="001630D5"/>
    <w:rsid w:val="001D3BE0"/>
    <w:rsid w:val="005C57A4"/>
    <w:rsid w:val="00657718"/>
    <w:rsid w:val="00A77906"/>
    <w:rsid w:val="00B067C6"/>
    <w:rsid w:val="00BB196C"/>
    <w:rsid w:val="00C804D5"/>
    <w:rsid w:val="00C85231"/>
    <w:rsid w:val="00C93C21"/>
    <w:rsid w:val="00D55754"/>
    <w:rsid w:val="00EA1C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D5AA65CE-DE2C-4E71-B935-A4F55E0A6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93C21"/>
    <w:rPr>
      <w:rFonts w:ascii="UniversLTStd-LightCn" w:eastAsia="UniversLTStd-LightCn" w:hAnsi="UniversLTStd-LightCn" w:cs="UniversLTStd-LightCn"/>
      <w:lang w:bidi="en-US"/>
    </w:rPr>
  </w:style>
  <w:style w:type="paragraph" w:styleId="Heading1">
    <w:name w:val="heading 1"/>
    <w:basedOn w:val="Normal"/>
    <w:uiPriority w:val="1"/>
    <w:qFormat/>
    <w:rsid w:val="00C93C21"/>
    <w:pPr>
      <w:spacing w:line="301" w:lineRule="exact"/>
      <w:ind w:left="100"/>
      <w:outlineLvl w:val="0"/>
    </w:pPr>
    <w:rPr>
      <w:rFonts w:ascii="Univers LT Std" w:eastAsia="Univers LT Std" w:hAnsi="Univers LT Std" w:cs="Univers LT Std"/>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93C21"/>
    <w:rPr>
      <w:sz w:val="24"/>
      <w:szCs w:val="24"/>
    </w:rPr>
  </w:style>
  <w:style w:type="paragraph" w:styleId="ListParagraph">
    <w:name w:val="List Paragraph"/>
    <w:basedOn w:val="Normal"/>
    <w:uiPriority w:val="1"/>
    <w:qFormat/>
    <w:rsid w:val="00C93C21"/>
    <w:pPr>
      <w:spacing w:line="300" w:lineRule="exact"/>
      <w:ind w:left="340" w:hanging="240"/>
    </w:pPr>
  </w:style>
  <w:style w:type="paragraph" w:customStyle="1" w:styleId="TableParagraph">
    <w:name w:val="Table Paragraph"/>
    <w:basedOn w:val="Normal"/>
    <w:uiPriority w:val="1"/>
    <w:qFormat/>
    <w:rsid w:val="00C93C21"/>
    <w:rPr>
      <w:rFonts w:ascii="Times New Roman" w:eastAsia="Times New Roman" w:hAnsi="Times New Roman" w:cs="Times New Roman"/>
    </w:rPr>
  </w:style>
  <w:style w:type="paragraph" w:styleId="Header">
    <w:name w:val="header"/>
    <w:basedOn w:val="Normal"/>
    <w:link w:val="HeaderChar"/>
    <w:uiPriority w:val="99"/>
    <w:unhideWhenUsed/>
    <w:rsid w:val="00D55754"/>
    <w:pPr>
      <w:tabs>
        <w:tab w:val="center" w:pos="4680"/>
        <w:tab w:val="right" w:pos="9360"/>
      </w:tabs>
    </w:pPr>
  </w:style>
  <w:style w:type="character" w:customStyle="1" w:styleId="HeaderChar">
    <w:name w:val="Header Char"/>
    <w:basedOn w:val="DefaultParagraphFont"/>
    <w:link w:val="Header"/>
    <w:uiPriority w:val="99"/>
    <w:rsid w:val="00D55754"/>
    <w:rPr>
      <w:rFonts w:ascii="UniversLTStd-LightCn" w:eastAsia="UniversLTStd-LightCn" w:hAnsi="UniversLTStd-LightCn" w:cs="UniversLTStd-LightCn"/>
      <w:lang w:val="es-US" w:bidi="en-US"/>
    </w:rPr>
  </w:style>
  <w:style w:type="paragraph" w:styleId="Footer">
    <w:name w:val="footer"/>
    <w:basedOn w:val="Normal"/>
    <w:link w:val="FooterChar"/>
    <w:uiPriority w:val="99"/>
    <w:unhideWhenUsed/>
    <w:rsid w:val="00D55754"/>
    <w:pPr>
      <w:tabs>
        <w:tab w:val="center" w:pos="4680"/>
        <w:tab w:val="right" w:pos="9360"/>
      </w:tabs>
    </w:pPr>
  </w:style>
  <w:style w:type="character" w:customStyle="1" w:styleId="FooterChar">
    <w:name w:val="Footer Char"/>
    <w:basedOn w:val="DefaultParagraphFont"/>
    <w:link w:val="Footer"/>
    <w:uiPriority w:val="99"/>
    <w:rsid w:val="00D55754"/>
    <w:rPr>
      <w:rFonts w:ascii="UniversLTStd-LightCn" w:eastAsia="UniversLTStd-LightCn" w:hAnsi="UniversLTStd-LightCn" w:cs="UniversLTStd-LightCn"/>
      <w:lang w:val="es-US" w:bidi="en-US"/>
    </w:rPr>
  </w:style>
  <w:style w:type="paragraph" w:styleId="BalloonText">
    <w:name w:val="Balloon Text"/>
    <w:basedOn w:val="Normal"/>
    <w:link w:val="BalloonTextChar"/>
    <w:uiPriority w:val="99"/>
    <w:semiHidden/>
    <w:unhideWhenUsed/>
    <w:rsid w:val="005C57A4"/>
    <w:rPr>
      <w:sz w:val="16"/>
      <w:szCs w:val="16"/>
    </w:rPr>
  </w:style>
  <w:style w:type="character" w:customStyle="1" w:styleId="BalloonTextChar">
    <w:name w:val="Balloon Text Char"/>
    <w:basedOn w:val="DefaultParagraphFont"/>
    <w:link w:val="BalloonText"/>
    <w:uiPriority w:val="99"/>
    <w:semiHidden/>
    <w:rsid w:val="005C57A4"/>
    <w:rPr>
      <w:rFonts w:ascii="UniversLTStd-LightCn" w:eastAsia="UniversLTStd-LightCn" w:hAnsi="UniversLTStd-LightCn" w:cs="UniversLTStd-LightCn"/>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472</Words>
  <Characters>2694</Characters>
  <Application>Microsoft Office Word</Application>
  <DocSecurity>0</DocSecurity>
  <Lines>22</Lines>
  <Paragraphs>6</Paragraphs>
  <ScaleCrop>false</ScaleCrop>
  <Company/>
  <LinksUpToDate>false</LinksUpToDate>
  <CharactersWithSpaces>3160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NANN18_Discharge_Procedures.indd</dc:title>
  <dc:creator>Lily Sun</dc:creator>
  <cp:lastModifiedBy>Andie Bernard</cp:lastModifiedBy>
  <cp:revision>5</cp:revision>
  <dcterms:created xsi:type="dcterms:W3CDTF">2018-04-27T19:11:00Z</dcterms:created>
  <dcterms:modified xsi:type="dcterms:W3CDTF">2018-05-02T13:54:00Z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2018-04-02T00:00:00Z</vt:filetime>
  </property>
  <property fmtid="{D5CDD505-2E9C-101B-9397-08002B2CF9AE}" pid="3" name="Creator">
    <vt:lpwstr>Adobe InDesign CC 2017 (Macintosh)</vt:lpwstr>
  </property>
  <property fmtid="{D5CDD505-2E9C-101B-9397-08002B2CF9AE}" pid="4" name="LastSaved">
    <vt:filetime>2018-04-02T00:00:00Z</vt:filetime>
  </property>
</Properties>
</file>