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202B68">
        <w:trPr>
          <w:trHeight w:val="551"/>
          <w:tblCellSpacing w:w="23" w:type="dxa"/>
        </w:trPr>
        <w:tc>
          <w:tcPr>
            <w:tcW w:w="659" w:type="dxa"/>
            <w:tcBorders>
              <w:right w:val="nil"/>
            </w:tcBorders>
            <w:shd w:val="clear" w:color="auto" w:fill="00539B"/>
          </w:tcPr>
          <w:p w:rsidR="00202B68" w:rsidRDefault="00202B68">
            <w:pPr>
              <w:pStyle w:val="TableParagraph"/>
              <w:rPr>
                <w:sz w:val="24"/>
              </w:rPr>
            </w:pPr>
          </w:p>
        </w:tc>
        <w:tc>
          <w:tcPr>
            <w:tcW w:w="682" w:type="dxa"/>
            <w:tcBorders>
              <w:left w:val="nil"/>
              <w:right w:val="nil"/>
            </w:tcBorders>
            <w:shd w:val="clear" w:color="auto" w:fill="FCE444"/>
          </w:tcPr>
          <w:p w:rsidR="00202B68" w:rsidRDefault="00202B68">
            <w:pPr>
              <w:pStyle w:val="TableParagraph"/>
              <w:rPr>
                <w:sz w:val="24"/>
              </w:rPr>
            </w:pPr>
          </w:p>
        </w:tc>
        <w:tc>
          <w:tcPr>
            <w:tcW w:w="682" w:type="dxa"/>
            <w:tcBorders>
              <w:left w:val="nil"/>
              <w:right w:val="nil"/>
            </w:tcBorders>
            <w:shd w:val="clear" w:color="auto" w:fill="00B1B0"/>
          </w:tcPr>
          <w:p w:rsidR="00202B68" w:rsidRDefault="00202B68">
            <w:pPr>
              <w:pStyle w:val="TableParagraph"/>
              <w:rPr>
                <w:sz w:val="24"/>
              </w:rPr>
            </w:pPr>
          </w:p>
        </w:tc>
        <w:tc>
          <w:tcPr>
            <w:tcW w:w="659" w:type="dxa"/>
            <w:tcBorders>
              <w:left w:val="nil"/>
            </w:tcBorders>
            <w:shd w:val="clear" w:color="auto" w:fill="FF671B"/>
          </w:tcPr>
          <w:p w:rsidR="00202B68" w:rsidRDefault="00202B68">
            <w:pPr>
              <w:pStyle w:val="TableParagraph"/>
              <w:rPr>
                <w:sz w:val="24"/>
              </w:rPr>
            </w:pPr>
          </w:p>
        </w:tc>
      </w:tr>
    </w:tbl>
    <w:p w:rsidR="00202B68" w:rsidRDefault="00202B68">
      <w:pPr>
        <w:pStyle w:val="BodyText"/>
        <w:spacing w:before="4"/>
        <w:ind w:left="0"/>
        <w:rPr>
          <w:rFonts w:ascii="Times New Roman"/>
          <w:sz w:val="6"/>
        </w:rPr>
      </w:pPr>
    </w:p>
    <w:p w:rsidR="00202B68" w:rsidRDefault="002A23FB">
      <w:pPr>
        <w:spacing w:before="20"/>
        <w:ind w:left="120"/>
        <w:rPr>
          <w:rFonts w:ascii="Impact LT Std"/>
          <w:sz w:val="40"/>
        </w:rPr>
      </w:pPr>
      <w:r>
        <w:rPr>
          <w:rFonts w:ascii="Impact LT Std"/>
          <w:color w:val="00B1B0"/>
          <w:sz w:val="40"/>
        </w:rPr>
        <w:t>Hypoxic Ischemic Encephalopathy: Information for Parents</w:t>
      </w:r>
    </w:p>
    <w:p w:rsidR="00202B68" w:rsidRDefault="00202B68">
      <w:pPr>
        <w:pStyle w:val="BodyText"/>
        <w:spacing w:before="3"/>
        <w:ind w:left="0"/>
        <w:rPr>
          <w:rFonts w:ascii="Impact LT Std"/>
          <w:sz w:val="12"/>
        </w:rPr>
      </w:pPr>
    </w:p>
    <w:p w:rsidR="00202B68" w:rsidRDefault="00202B68">
      <w:pPr>
        <w:rPr>
          <w:rFonts w:ascii="Impact LT Std"/>
          <w:sz w:val="12"/>
        </w:rPr>
        <w:sectPr w:rsidR="00202B68">
          <w:footerReference w:type="default" r:id="rId7"/>
          <w:type w:val="continuous"/>
          <w:pgSz w:w="12240" w:h="15840"/>
          <w:pgMar w:top="840" w:right="720" w:bottom="280" w:left="720" w:header="720" w:footer="720" w:gutter="0"/>
          <w:cols w:space="720"/>
        </w:sectPr>
      </w:pPr>
    </w:p>
    <w:p w:rsidR="00202B68" w:rsidRPr="002A23FB" w:rsidRDefault="002A23FB">
      <w:pPr>
        <w:pStyle w:val="Heading1"/>
        <w:spacing w:before="96" w:line="216" w:lineRule="auto"/>
        <w:rPr>
          <w:rFonts w:ascii="Times New Roman" w:hAnsi="Times New Roman" w:cs="Times New Roman"/>
        </w:rPr>
      </w:pPr>
      <w:r w:rsidRPr="002A23FB">
        <w:rPr>
          <w:rFonts w:ascii="Times New Roman" w:hAnsi="Times New Roman" w:cs="Times New Roman"/>
          <w:color w:val="00B1B0"/>
        </w:rPr>
        <w:t>What is HIE?</w:t>
      </w:r>
    </w:p>
    <w:p w:rsidR="00202B68" w:rsidRPr="002A23FB" w:rsidRDefault="008B4F9E">
      <w:pPr>
        <w:pStyle w:val="BodyText"/>
        <w:spacing w:before="10" w:line="213" w:lineRule="auto"/>
        <w:ind w:left="120" w:right="152"/>
        <w:jc w:val="both"/>
        <w:rPr>
          <w:rFonts w:ascii="Times New Roman" w:hAnsi="Times New Roman" w:cs="Times New Roman"/>
        </w:rPr>
      </w:pPr>
      <w:r>
        <w:rPr>
          <w:rFonts w:ascii="Times New Roman" w:hAnsi="Times New Roman" w:cs="Times New Roman"/>
        </w:rPr>
        <w:t>Hypoxic ischemic encephalopathy (</w:t>
      </w:r>
      <w:r w:rsidR="002A23FB" w:rsidRPr="002A23FB">
        <w:rPr>
          <w:rFonts w:ascii="Times New Roman" w:hAnsi="Times New Roman" w:cs="Times New Roman"/>
        </w:rPr>
        <w:t>HIE</w:t>
      </w:r>
      <w:r>
        <w:rPr>
          <w:rFonts w:ascii="Times New Roman" w:hAnsi="Times New Roman" w:cs="Times New Roman"/>
        </w:rPr>
        <w:t>)</w:t>
      </w:r>
      <w:r w:rsidR="002A23FB" w:rsidRPr="002A23FB">
        <w:rPr>
          <w:rFonts w:ascii="Times New Roman" w:hAnsi="Times New Roman" w:cs="Times New Roman"/>
        </w:rPr>
        <w:t xml:space="preserve"> refers to a brain injury resulting from too little blood flow or oxygen delivery to the brain. It affects nearly 6 in 1,000 births per year in the United States.</w:t>
      </w:r>
    </w:p>
    <w:p w:rsidR="00202B68" w:rsidRPr="002A23FB" w:rsidRDefault="002A23FB">
      <w:pPr>
        <w:pStyle w:val="Heading1"/>
        <w:rPr>
          <w:rFonts w:ascii="Times New Roman" w:hAnsi="Times New Roman" w:cs="Times New Roman"/>
        </w:rPr>
      </w:pPr>
      <w:r w:rsidRPr="002A23FB">
        <w:rPr>
          <w:rFonts w:ascii="Times New Roman" w:hAnsi="Times New Roman" w:cs="Times New Roman"/>
          <w:color w:val="00B1B0"/>
        </w:rPr>
        <w:t>What causes HIE?</w:t>
      </w:r>
    </w:p>
    <w:p w:rsidR="00202B68" w:rsidRPr="002A23FB" w:rsidRDefault="002A23FB">
      <w:pPr>
        <w:pStyle w:val="BodyText"/>
        <w:spacing w:before="19" w:line="213" w:lineRule="auto"/>
        <w:ind w:left="120"/>
        <w:rPr>
          <w:rFonts w:ascii="Times New Roman" w:hAnsi="Times New Roman" w:cs="Times New Roman"/>
        </w:rPr>
      </w:pPr>
      <w:r w:rsidRPr="002A23FB">
        <w:rPr>
          <w:rFonts w:ascii="Times New Roman" w:hAnsi="Times New Roman" w:cs="Times New Roman"/>
        </w:rPr>
        <w:t>There are many causes, but sometimes the exact cause can be unknown. Possible causes are too little oxygen supplied by the placenta during labor, a blockage in the baby’s umbilical cord, a clot in the baby’s brain, shock or sudden blood loss, or infection.</w:t>
      </w:r>
    </w:p>
    <w:p w:rsidR="00202B68" w:rsidRPr="002A23FB" w:rsidRDefault="002A23FB">
      <w:pPr>
        <w:pStyle w:val="Heading1"/>
        <w:spacing w:before="142"/>
        <w:rPr>
          <w:rFonts w:ascii="Times New Roman" w:hAnsi="Times New Roman" w:cs="Times New Roman"/>
        </w:rPr>
      </w:pPr>
      <w:r w:rsidRPr="002A23FB">
        <w:rPr>
          <w:rFonts w:ascii="Times New Roman" w:hAnsi="Times New Roman" w:cs="Times New Roman"/>
          <w:color w:val="00B1B0"/>
        </w:rPr>
        <w:t>What are the symptoms of HIE?</w:t>
      </w:r>
    </w:p>
    <w:p w:rsidR="00202B68" w:rsidRPr="002A23FB" w:rsidRDefault="002A23FB">
      <w:pPr>
        <w:pStyle w:val="BodyText"/>
        <w:spacing w:before="19" w:line="213" w:lineRule="auto"/>
        <w:ind w:left="120" w:right="174"/>
        <w:rPr>
          <w:rFonts w:ascii="Times New Roman" w:hAnsi="Times New Roman" w:cs="Times New Roman"/>
        </w:rPr>
      </w:pPr>
      <w:r w:rsidRPr="002A23FB">
        <w:rPr>
          <w:rFonts w:ascii="Times New Roman" w:hAnsi="Times New Roman" w:cs="Times New Roman"/>
        </w:rPr>
        <w:t>Symptoms can include lethargy, weak-to-absent muscle activity, flaccid or “floppy” arms and legs, a weak or absent suck reflex, weak-to-absent breathing, seizures, and coma.</w:t>
      </w:r>
    </w:p>
    <w:p w:rsidR="00202B68" w:rsidRPr="002A23FB" w:rsidRDefault="002A23FB">
      <w:pPr>
        <w:pStyle w:val="Heading1"/>
        <w:rPr>
          <w:rFonts w:ascii="Times New Roman" w:hAnsi="Times New Roman" w:cs="Times New Roman"/>
        </w:rPr>
      </w:pPr>
      <w:r w:rsidRPr="002A23FB">
        <w:rPr>
          <w:rFonts w:ascii="Times New Roman" w:hAnsi="Times New Roman" w:cs="Times New Roman"/>
          <w:color w:val="00B1B0"/>
        </w:rPr>
        <w:t>What is the treatment for HIE?</w:t>
      </w:r>
    </w:p>
    <w:p w:rsidR="00202B68" w:rsidRPr="002A23FB" w:rsidRDefault="002A23FB" w:rsidP="002A23FB">
      <w:pPr>
        <w:pStyle w:val="BodyText"/>
        <w:spacing w:before="19" w:line="213" w:lineRule="auto"/>
        <w:ind w:left="120" w:right="13"/>
        <w:rPr>
          <w:rFonts w:ascii="Times New Roman" w:hAnsi="Times New Roman" w:cs="Times New Roman"/>
        </w:rPr>
      </w:pPr>
      <w:r w:rsidRPr="002A23FB">
        <w:rPr>
          <w:rFonts w:ascii="Times New Roman" w:hAnsi="Times New Roman" w:cs="Times New Roman"/>
        </w:rPr>
        <w:t>Treatment is meant to prevent any further damage due to low oxygen levels. Infants who are older than 36 weeks gestational age may qualify for treatment. Some babies may benefit from hypothermia, which is cooling of the head or the entire body, and is done by using a cooling blanket or cooling cap. Cooling limits the amount of damage to the brain after a low-oxygen event. The hypothermia treatment usually will last 72 hours, and the infant will be cooled to a temperature of 33.5 °C, or 92.3 °F; then the baby will slowly be rewarmed to a normal temperature.</w:t>
      </w:r>
    </w:p>
    <w:p w:rsidR="00202B68" w:rsidRPr="002A23FB" w:rsidRDefault="00202B68">
      <w:pPr>
        <w:pStyle w:val="BodyText"/>
        <w:spacing w:before="6"/>
        <w:ind w:left="0"/>
        <w:rPr>
          <w:rFonts w:ascii="Times New Roman" w:hAnsi="Times New Roman" w:cs="Times New Roman"/>
          <w:sz w:val="21"/>
        </w:rPr>
      </w:pPr>
    </w:p>
    <w:p w:rsidR="00202B68" w:rsidRPr="002A23FB" w:rsidRDefault="002A23FB">
      <w:pPr>
        <w:pStyle w:val="BodyText"/>
        <w:spacing w:before="1" w:line="213" w:lineRule="auto"/>
        <w:ind w:left="120" w:right="54"/>
        <w:rPr>
          <w:rFonts w:ascii="Times New Roman" w:hAnsi="Times New Roman" w:cs="Times New Roman"/>
        </w:rPr>
      </w:pPr>
      <w:r w:rsidRPr="002A23FB">
        <w:rPr>
          <w:rFonts w:ascii="Times New Roman" w:hAnsi="Times New Roman" w:cs="Times New Roman"/>
        </w:rPr>
        <w:t xml:space="preserve">Your baby may need to </w:t>
      </w:r>
      <w:r>
        <w:rPr>
          <w:rFonts w:ascii="Times New Roman" w:hAnsi="Times New Roman" w:cs="Times New Roman"/>
        </w:rPr>
        <w:t xml:space="preserve">be sedated with medication. He </w:t>
      </w:r>
      <w:r w:rsidRPr="002A23FB">
        <w:rPr>
          <w:rFonts w:ascii="Times New Roman" w:hAnsi="Times New Roman" w:cs="Times New Roman"/>
        </w:rPr>
        <w:t>or she is monitored for pain on a regular basis, and medication is given as needed. Due to the cooling and lack of movement by your baby, skin assessments will frequently be performed by your baby’s provider. Optimal nutrition is important because of decreased blood flow to your baby’s bowels. Total parenteral nutrition therapy may be started through an intravenous (IV) line so your baby can receive the nutrients he or she cannot get through eating.</w:t>
      </w:r>
    </w:p>
    <w:p w:rsidR="00202B68" w:rsidRPr="002A23FB" w:rsidRDefault="002A23FB">
      <w:pPr>
        <w:pStyle w:val="Heading1"/>
        <w:spacing w:before="69"/>
        <w:rPr>
          <w:rFonts w:ascii="Times New Roman" w:hAnsi="Times New Roman" w:cs="Times New Roman"/>
        </w:rPr>
      </w:pPr>
      <w:r w:rsidRPr="002A23FB">
        <w:rPr>
          <w:rFonts w:ascii="Times New Roman" w:hAnsi="Times New Roman" w:cs="Times New Roman"/>
          <w:b w:val="0"/>
        </w:rPr>
        <w:br w:type="column"/>
      </w:r>
      <w:r w:rsidRPr="002A23FB">
        <w:rPr>
          <w:rFonts w:ascii="Times New Roman" w:hAnsi="Times New Roman" w:cs="Times New Roman"/>
          <w:color w:val="00B1B0"/>
        </w:rPr>
        <w:t>How is HIE diagnosed?</w:t>
      </w:r>
    </w:p>
    <w:p w:rsidR="00202B68" w:rsidRPr="002A23FB" w:rsidRDefault="002A23FB">
      <w:pPr>
        <w:pStyle w:val="BodyText"/>
        <w:spacing w:line="306" w:lineRule="exact"/>
        <w:ind w:left="120"/>
        <w:rPr>
          <w:rFonts w:ascii="Times New Roman" w:hAnsi="Times New Roman" w:cs="Times New Roman"/>
        </w:rPr>
      </w:pPr>
      <w:r w:rsidRPr="002A23FB">
        <w:rPr>
          <w:rFonts w:ascii="Times New Roman" w:hAnsi="Times New Roman" w:cs="Times New Roman"/>
        </w:rPr>
        <w:t>Symptoms of HIE include</w:t>
      </w:r>
    </w:p>
    <w:p w:rsidR="00202B68" w:rsidRPr="002A23FB" w:rsidRDefault="002A23FB">
      <w:pPr>
        <w:pStyle w:val="ListParagraph"/>
        <w:numPr>
          <w:ilvl w:val="0"/>
          <w:numId w:val="1"/>
        </w:numPr>
        <w:tabs>
          <w:tab w:val="left" w:pos="360"/>
        </w:tabs>
        <w:spacing w:line="300" w:lineRule="exact"/>
        <w:rPr>
          <w:rFonts w:ascii="Times New Roman" w:hAnsi="Times New Roman" w:cs="Times New Roman"/>
          <w:sz w:val="24"/>
        </w:rPr>
      </w:pPr>
      <w:r w:rsidRPr="002A23FB">
        <w:rPr>
          <w:rFonts w:ascii="Times New Roman" w:hAnsi="Times New Roman" w:cs="Times New Roman"/>
          <w:sz w:val="24"/>
        </w:rPr>
        <w:t>history of an acute perinatal event</w:t>
      </w:r>
    </w:p>
    <w:p w:rsidR="00202B68" w:rsidRPr="002A23FB" w:rsidRDefault="002A23FB">
      <w:pPr>
        <w:pStyle w:val="ListParagraph"/>
        <w:numPr>
          <w:ilvl w:val="0"/>
          <w:numId w:val="1"/>
        </w:numPr>
        <w:tabs>
          <w:tab w:val="left" w:pos="360"/>
        </w:tabs>
        <w:spacing w:before="12" w:line="213" w:lineRule="auto"/>
        <w:ind w:right="120"/>
        <w:rPr>
          <w:rFonts w:ascii="Times New Roman" w:hAnsi="Times New Roman" w:cs="Times New Roman"/>
          <w:sz w:val="24"/>
        </w:rPr>
      </w:pPr>
      <w:proofErr w:type="gramStart"/>
      <w:r w:rsidRPr="002A23FB">
        <w:rPr>
          <w:rFonts w:ascii="Times New Roman" w:hAnsi="Times New Roman" w:cs="Times New Roman"/>
          <w:sz w:val="24"/>
        </w:rPr>
        <w:t>an</w:t>
      </w:r>
      <w:proofErr w:type="gramEnd"/>
      <w:r w:rsidRPr="002A23FB">
        <w:rPr>
          <w:rFonts w:ascii="Times New Roman" w:hAnsi="Times New Roman" w:cs="Times New Roman"/>
          <w:sz w:val="24"/>
        </w:rPr>
        <w:t xml:space="preserve"> Apgar score of 5 or less at 10 minutes (Apgar scores are a simple way for your baby’s provider to assess your baby’s health right after being born.)</w:t>
      </w:r>
    </w:p>
    <w:p w:rsidR="00202B68" w:rsidRPr="002A23FB" w:rsidRDefault="002A23FB">
      <w:pPr>
        <w:pStyle w:val="ListParagraph"/>
        <w:numPr>
          <w:ilvl w:val="0"/>
          <w:numId w:val="1"/>
        </w:numPr>
        <w:tabs>
          <w:tab w:val="left" w:pos="360"/>
        </w:tabs>
        <w:spacing w:before="1" w:line="213" w:lineRule="auto"/>
        <w:ind w:right="494"/>
        <w:rPr>
          <w:rFonts w:ascii="Times New Roman" w:hAnsi="Times New Roman" w:cs="Times New Roman"/>
          <w:sz w:val="24"/>
        </w:rPr>
      </w:pPr>
      <w:r w:rsidRPr="002A23FB">
        <w:rPr>
          <w:rFonts w:ascii="Times New Roman" w:hAnsi="Times New Roman" w:cs="Times New Roman"/>
          <w:sz w:val="24"/>
        </w:rPr>
        <w:t>continued need for ventilation initiated at birth and continued for at least 10 minutes</w:t>
      </w:r>
    </w:p>
    <w:p w:rsidR="00202B68" w:rsidRPr="002A23FB" w:rsidRDefault="002A23FB">
      <w:pPr>
        <w:pStyle w:val="ListParagraph"/>
        <w:numPr>
          <w:ilvl w:val="0"/>
          <w:numId w:val="1"/>
        </w:numPr>
        <w:tabs>
          <w:tab w:val="left" w:pos="360"/>
        </w:tabs>
        <w:spacing w:line="289" w:lineRule="exact"/>
        <w:rPr>
          <w:rFonts w:ascii="Times New Roman" w:hAnsi="Times New Roman" w:cs="Times New Roman"/>
          <w:sz w:val="24"/>
        </w:rPr>
      </w:pPr>
      <w:r w:rsidRPr="002A23FB">
        <w:rPr>
          <w:rFonts w:ascii="Times New Roman" w:hAnsi="Times New Roman" w:cs="Times New Roman"/>
          <w:sz w:val="24"/>
        </w:rPr>
        <w:t>low pH on blood in the umbilical cord</w:t>
      </w:r>
    </w:p>
    <w:p w:rsidR="00202B68" w:rsidRPr="002A23FB" w:rsidRDefault="002A23FB">
      <w:pPr>
        <w:pStyle w:val="ListParagraph"/>
        <w:numPr>
          <w:ilvl w:val="0"/>
          <w:numId w:val="1"/>
        </w:numPr>
        <w:tabs>
          <w:tab w:val="left" w:pos="360"/>
        </w:tabs>
        <w:spacing w:before="12" w:line="213" w:lineRule="auto"/>
        <w:ind w:right="147"/>
        <w:rPr>
          <w:rFonts w:ascii="Times New Roman" w:hAnsi="Times New Roman" w:cs="Times New Roman"/>
          <w:sz w:val="24"/>
        </w:rPr>
      </w:pPr>
      <w:r w:rsidRPr="002A23FB">
        <w:rPr>
          <w:rFonts w:ascii="Times New Roman" w:hAnsi="Times New Roman" w:cs="Times New Roman"/>
          <w:sz w:val="24"/>
        </w:rPr>
        <w:t>level of alertness, ranging from being sluggish to being in a coma</w:t>
      </w:r>
    </w:p>
    <w:p w:rsidR="00202B68" w:rsidRPr="002A23FB" w:rsidRDefault="002A23FB">
      <w:pPr>
        <w:pStyle w:val="ListParagraph"/>
        <w:numPr>
          <w:ilvl w:val="0"/>
          <w:numId w:val="1"/>
        </w:numPr>
        <w:tabs>
          <w:tab w:val="left" w:pos="360"/>
        </w:tabs>
        <w:spacing w:line="289" w:lineRule="exact"/>
        <w:rPr>
          <w:rFonts w:ascii="Times New Roman" w:hAnsi="Times New Roman" w:cs="Times New Roman"/>
          <w:sz w:val="24"/>
        </w:rPr>
      </w:pPr>
      <w:r w:rsidRPr="002A23FB">
        <w:rPr>
          <w:rFonts w:ascii="Times New Roman" w:hAnsi="Times New Roman" w:cs="Times New Roman"/>
          <w:sz w:val="24"/>
        </w:rPr>
        <w:t>decreased or no spontaneous activity</w:t>
      </w:r>
    </w:p>
    <w:p w:rsidR="00202B68" w:rsidRPr="002A23FB" w:rsidRDefault="002A23FB">
      <w:pPr>
        <w:pStyle w:val="ListParagraph"/>
        <w:numPr>
          <w:ilvl w:val="0"/>
          <w:numId w:val="1"/>
        </w:numPr>
        <w:tabs>
          <w:tab w:val="left" w:pos="360"/>
        </w:tabs>
        <w:spacing w:before="12" w:line="213" w:lineRule="auto"/>
        <w:ind w:right="187"/>
        <w:rPr>
          <w:rFonts w:ascii="Times New Roman" w:hAnsi="Times New Roman" w:cs="Times New Roman"/>
          <w:sz w:val="24"/>
        </w:rPr>
      </w:pPr>
      <w:r w:rsidRPr="002A23FB">
        <w:rPr>
          <w:rFonts w:ascii="Times New Roman" w:hAnsi="Times New Roman" w:cs="Times New Roman"/>
          <w:sz w:val="24"/>
        </w:rPr>
        <w:t>inappropriate posture, such as arching of back or neck; rotation of arms or legs</w:t>
      </w:r>
    </w:p>
    <w:p w:rsidR="00202B68" w:rsidRPr="002A23FB" w:rsidRDefault="002A23FB">
      <w:pPr>
        <w:pStyle w:val="ListParagraph"/>
        <w:numPr>
          <w:ilvl w:val="0"/>
          <w:numId w:val="1"/>
        </w:numPr>
        <w:tabs>
          <w:tab w:val="left" w:pos="360"/>
        </w:tabs>
        <w:spacing w:line="289" w:lineRule="exact"/>
        <w:rPr>
          <w:rFonts w:ascii="Times New Roman" w:hAnsi="Times New Roman" w:cs="Times New Roman"/>
          <w:sz w:val="24"/>
        </w:rPr>
      </w:pPr>
      <w:r w:rsidRPr="002A23FB">
        <w:rPr>
          <w:rFonts w:ascii="Times New Roman" w:hAnsi="Times New Roman" w:cs="Times New Roman"/>
          <w:sz w:val="24"/>
        </w:rPr>
        <w:t>weak or absent reflexes</w:t>
      </w:r>
    </w:p>
    <w:p w:rsidR="00202B68" w:rsidRPr="002A23FB" w:rsidRDefault="002A23FB">
      <w:pPr>
        <w:pStyle w:val="ListParagraph"/>
        <w:numPr>
          <w:ilvl w:val="0"/>
          <w:numId w:val="1"/>
        </w:numPr>
        <w:tabs>
          <w:tab w:val="left" w:pos="360"/>
        </w:tabs>
        <w:spacing w:line="300" w:lineRule="exact"/>
        <w:rPr>
          <w:rFonts w:ascii="Times New Roman" w:hAnsi="Times New Roman" w:cs="Times New Roman"/>
          <w:sz w:val="24"/>
        </w:rPr>
      </w:pPr>
      <w:r w:rsidRPr="002A23FB">
        <w:rPr>
          <w:rFonts w:ascii="Times New Roman" w:hAnsi="Times New Roman" w:cs="Times New Roman"/>
          <w:sz w:val="24"/>
        </w:rPr>
        <w:t>seizures</w:t>
      </w:r>
    </w:p>
    <w:p w:rsidR="00202B68" w:rsidRPr="002A23FB" w:rsidRDefault="002A23FB">
      <w:pPr>
        <w:pStyle w:val="ListParagraph"/>
        <w:numPr>
          <w:ilvl w:val="0"/>
          <w:numId w:val="1"/>
        </w:numPr>
        <w:tabs>
          <w:tab w:val="left" w:pos="360"/>
        </w:tabs>
        <w:spacing w:line="300" w:lineRule="exact"/>
        <w:rPr>
          <w:rFonts w:ascii="Times New Roman" w:hAnsi="Times New Roman" w:cs="Times New Roman"/>
          <w:sz w:val="24"/>
        </w:rPr>
      </w:pPr>
      <w:r w:rsidRPr="002A23FB">
        <w:rPr>
          <w:rFonts w:ascii="Times New Roman" w:hAnsi="Times New Roman" w:cs="Times New Roman"/>
          <w:sz w:val="24"/>
        </w:rPr>
        <w:t>constricted to nonreactive pupils</w:t>
      </w:r>
    </w:p>
    <w:p w:rsidR="00202B68" w:rsidRPr="002A23FB" w:rsidRDefault="002A23FB">
      <w:pPr>
        <w:pStyle w:val="ListParagraph"/>
        <w:numPr>
          <w:ilvl w:val="0"/>
          <w:numId w:val="1"/>
        </w:numPr>
        <w:tabs>
          <w:tab w:val="left" w:pos="360"/>
        </w:tabs>
        <w:spacing w:line="318" w:lineRule="exact"/>
        <w:rPr>
          <w:rFonts w:ascii="Times New Roman" w:hAnsi="Times New Roman" w:cs="Times New Roman"/>
          <w:sz w:val="24"/>
        </w:rPr>
      </w:pPr>
      <w:proofErr w:type="gramStart"/>
      <w:r w:rsidRPr="002A23FB">
        <w:rPr>
          <w:rFonts w:ascii="Times New Roman" w:hAnsi="Times New Roman" w:cs="Times New Roman"/>
          <w:sz w:val="24"/>
        </w:rPr>
        <w:t>decreased</w:t>
      </w:r>
      <w:proofErr w:type="gramEnd"/>
      <w:r w:rsidRPr="002A23FB">
        <w:rPr>
          <w:rFonts w:ascii="Times New Roman" w:hAnsi="Times New Roman" w:cs="Times New Roman"/>
          <w:sz w:val="24"/>
        </w:rPr>
        <w:t xml:space="preserve"> to absent breaths.</w:t>
      </w:r>
    </w:p>
    <w:p w:rsidR="00202B68" w:rsidRPr="002A23FB" w:rsidRDefault="00202B68">
      <w:pPr>
        <w:pStyle w:val="BodyText"/>
        <w:spacing w:before="6"/>
        <w:ind w:left="0"/>
        <w:rPr>
          <w:rFonts w:ascii="Times New Roman" w:hAnsi="Times New Roman" w:cs="Times New Roman"/>
          <w:sz w:val="21"/>
        </w:rPr>
      </w:pPr>
    </w:p>
    <w:p w:rsidR="00202B68" w:rsidRDefault="002A23FB">
      <w:pPr>
        <w:pStyle w:val="BodyText"/>
        <w:spacing w:line="213" w:lineRule="auto"/>
        <w:ind w:left="120" w:right="262"/>
        <w:rPr>
          <w:rFonts w:ascii="Times New Roman" w:hAnsi="Times New Roman" w:cs="Times New Roman"/>
        </w:rPr>
      </w:pPr>
      <w:r w:rsidRPr="002A23FB">
        <w:rPr>
          <w:rFonts w:ascii="Times New Roman" w:hAnsi="Times New Roman" w:cs="Times New Roman"/>
        </w:rPr>
        <w:t>Electroencephalograms (EEG) often are performed after the infant has been rewarmed to evaluate the treatment and to look for seizures.</w:t>
      </w:r>
    </w:p>
    <w:p w:rsidR="008B4F9E" w:rsidRPr="002A23FB" w:rsidRDefault="008B4F9E" w:rsidP="008B4F9E">
      <w:pPr>
        <w:pStyle w:val="BodyText"/>
        <w:spacing w:before="13"/>
        <w:ind w:left="0"/>
        <w:rPr>
          <w:rFonts w:ascii="Times New Roman" w:hAnsi="Times New Roman" w:cs="Times New Roman"/>
          <w:sz w:val="20"/>
        </w:rPr>
      </w:pPr>
    </w:p>
    <w:p w:rsidR="008B4F9E" w:rsidRPr="002A23FB" w:rsidRDefault="008B4F9E" w:rsidP="008B4F9E">
      <w:pPr>
        <w:pStyle w:val="BodyText"/>
        <w:spacing w:before="1" w:line="213" w:lineRule="auto"/>
        <w:ind w:left="120" w:right="425"/>
        <w:jc w:val="both"/>
        <w:rPr>
          <w:rFonts w:ascii="Times New Roman" w:hAnsi="Times New Roman" w:cs="Times New Roman"/>
        </w:rPr>
      </w:pPr>
      <w:r w:rsidRPr="002A23FB">
        <w:rPr>
          <w:rFonts w:ascii="Times New Roman" w:hAnsi="Times New Roman" w:cs="Times New Roman"/>
        </w:rPr>
        <w:t>Not all babies with HIE will survive. Depending on the severity of the injury, some babies may have long-term problems.</w:t>
      </w:r>
    </w:p>
    <w:p w:rsidR="00202B68" w:rsidRPr="002A23FB" w:rsidRDefault="00202B68">
      <w:pPr>
        <w:pStyle w:val="BodyText"/>
        <w:spacing w:before="6"/>
        <w:ind w:left="0"/>
        <w:rPr>
          <w:rFonts w:ascii="Times New Roman" w:hAnsi="Times New Roman" w:cs="Times New Roman"/>
          <w:sz w:val="21"/>
        </w:rPr>
      </w:pPr>
      <w:bookmarkStart w:id="0" w:name="_GoBack"/>
      <w:bookmarkEnd w:id="0"/>
    </w:p>
    <w:p w:rsidR="00202B68" w:rsidRPr="002A23FB" w:rsidRDefault="002A23FB" w:rsidP="002A23FB">
      <w:pPr>
        <w:pStyle w:val="BodyText"/>
        <w:spacing w:line="213" w:lineRule="auto"/>
        <w:ind w:left="120" w:right="307"/>
        <w:rPr>
          <w:rFonts w:ascii="Times New Roman" w:hAnsi="Times New Roman" w:cs="Times New Roman"/>
        </w:rPr>
        <w:sectPr w:rsidR="00202B68" w:rsidRPr="002A23FB">
          <w:type w:val="continuous"/>
          <w:pgSz w:w="12240" w:h="15840"/>
          <w:pgMar w:top="840" w:right="720" w:bottom="280" w:left="720" w:header="720" w:footer="720" w:gutter="0"/>
          <w:cols w:num="2" w:space="720" w:equalWidth="0">
            <w:col w:w="5179" w:space="341"/>
            <w:col w:w="5280"/>
          </w:cols>
        </w:sectPr>
      </w:pPr>
      <w:r w:rsidRPr="002A23FB">
        <w:rPr>
          <w:rFonts w:ascii="Times New Roman" w:hAnsi="Times New Roman" w:cs="Times New Roman"/>
        </w:rPr>
        <w:t>Babies with moderate to severe HIE often have serious long-term problems, such as learning disorders, delayed development, or cerebral</w:t>
      </w:r>
      <w:r>
        <w:rPr>
          <w:rFonts w:ascii="Times New Roman" w:hAnsi="Times New Roman" w:cs="Times New Roman"/>
        </w:rPr>
        <w:t xml:space="preserve"> palsy. Follow up with a devel</w:t>
      </w:r>
      <w:r w:rsidRPr="002A23FB">
        <w:rPr>
          <w:rFonts w:ascii="Times New Roman" w:hAnsi="Times New Roman" w:cs="Times New Roman"/>
        </w:rPr>
        <w:t>opmental specialist after discharge will be important to assess your baby’s progress.</w:t>
      </w:r>
    </w:p>
    <w:p w:rsidR="00202B68" w:rsidRPr="002A23FB" w:rsidRDefault="00202B68">
      <w:pPr>
        <w:tabs>
          <w:tab w:val="left" w:pos="879"/>
          <w:tab w:val="left" w:pos="3799"/>
          <w:tab w:val="left" w:pos="9759"/>
        </w:tabs>
        <w:spacing w:before="98"/>
        <w:ind w:left="119"/>
        <w:rPr>
          <w:rFonts w:ascii="Times New Roman" w:hAnsi="Times New Roman" w:cs="Times New Roman"/>
          <w:sz w:val="24"/>
        </w:rPr>
      </w:pPr>
    </w:p>
    <w:sectPr w:rsidR="00202B68" w:rsidRPr="002A23FB">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3FB" w:rsidRDefault="002A23FB" w:rsidP="002A23FB">
      <w:r>
        <w:separator/>
      </w:r>
    </w:p>
  </w:endnote>
  <w:endnote w:type="continuationSeparator" w:id="0">
    <w:p w:rsidR="002A23FB" w:rsidRDefault="002A23FB" w:rsidP="002A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LT Std">
    <w:altName w:val="Times New Roman"/>
    <w:charset w:val="00"/>
    <w:family w:val="roman"/>
    <w:pitch w:val="variable"/>
  </w:font>
  <w:font w:name="Impact LT Std">
    <w:altName w:val="Impact LT Std"/>
    <w:panose1 w:val="020B080603090205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3FB" w:rsidRDefault="002A23FB" w:rsidP="002A23FB">
    <w:pPr>
      <w:pStyle w:val="Footer"/>
      <w:jc w:val="center"/>
    </w:pPr>
    <w:r w:rsidRPr="002A23FB">
      <w:rPr>
        <w:rFonts w:ascii="Times New Roman" w:hAnsi="Times New Roman" w:cs="Times New Roman"/>
        <w:i/>
        <w:color w:val="00539B"/>
        <w:sz w:val="20"/>
        <w:shd w:val="clear" w:color="auto" w:fill="FFFFFF"/>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3FB" w:rsidRDefault="002A23FB" w:rsidP="002A23FB">
      <w:r>
        <w:separator/>
      </w:r>
    </w:p>
  </w:footnote>
  <w:footnote w:type="continuationSeparator" w:id="0">
    <w:p w:rsidR="002A23FB" w:rsidRDefault="002A23FB" w:rsidP="002A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7BA"/>
    <w:multiLevelType w:val="hybridMultilevel"/>
    <w:tmpl w:val="0CEAC8B2"/>
    <w:lvl w:ilvl="0" w:tplc="F2844922">
      <w:numFmt w:val="bullet"/>
      <w:lvlText w:val="•"/>
      <w:lvlJc w:val="left"/>
      <w:pPr>
        <w:ind w:left="360" w:hanging="240"/>
      </w:pPr>
      <w:rPr>
        <w:rFonts w:ascii="UniversLTStd-LightCn" w:eastAsia="UniversLTStd-LightCn" w:hAnsi="UniversLTStd-LightCn" w:cs="UniversLTStd-LightCn" w:hint="default"/>
        <w:spacing w:val="-12"/>
        <w:w w:val="100"/>
        <w:sz w:val="24"/>
        <w:szCs w:val="24"/>
        <w:lang w:val="en-US" w:eastAsia="en-US" w:bidi="en-US"/>
      </w:rPr>
    </w:lvl>
    <w:lvl w:ilvl="1" w:tplc="006CA920">
      <w:numFmt w:val="bullet"/>
      <w:lvlText w:val="•"/>
      <w:lvlJc w:val="left"/>
      <w:pPr>
        <w:ind w:left="852" w:hanging="240"/>
      </w:pPr>
      <w:rPr>
        <w:rFonts w:hint="default"/>
        <w:lang w:val="en-US" w:eastAsia="en-US" w:bidi="en-US"/>
      </w:rPr>
    </w:lvl>
    <w:lvl w:ilvl="2" w:tplc="C74A130E">
      <w:numFmt w:val="bullet"/>
      <w:lvlText w:val="•"/>
      <w:lvlJc w:val="left"/>
      <w:pPr>
        <w:ind w:left="1344" w:hanging="240"/>
      </w:pPr>
      <w:rPr>
        <w:rFonts w:hint="default"/>
        <w:lang w:val="en-US" w:eastAsia="en-US" w:bidi="en-US"/>
      </w:rPr>
    </w:lvl>
    <w:lvl w:ilvl="3" w:tplc="50EA9320">
      <w:numFmt w:val="bullet"/>
      <w:lvlText w:val="•"/>
      <w:lvlJc w:val="left"/>
      <w:pPr>
        <w:ind w:left="1836" w:hanging="240"/>
      </w:pPr>
      <w:rPr>
        <w:rFonts w:hint="default"/>
        <w:lang w:val="en-US" w:eastAsia="en-US" w:bidi="en-US"/>
      </w:rPr>
    </w:lvl>
    <w:lvl w:ilvl="4" w:tplc="BF9EC7EC">
      <w:numFmt w:val="bullet"/>
      <w:lvlText w:val="•"/>
      <w:lvlJc w:val="left"/>
      <w:pPr>
        <w:ind w:left="2328" w:hanging="240"/>
      </w:pPr>
      <w:rPr>
        <w:rFonts w:hint="default"/>
        <w:lang w:val="en-US" w:eastAsia="en-US" w:bidi="en-US"/>
      </w:rPr>
    </w:lvl>
    <w:lvl w:ilvl="5" w:tplc="4CA60CDC">
      <w:numFmt w:val="bullet"/>
      <w:lvlText w:val="•"/>
      <w:lvlJc w:val="left"/>
      <w:pPr>
        <w:ind w:left="2820" w:hanging="240"/>
      </w:pPr>
      <w:rPr>
        <w:rFonts w:hint="default"/>
        <w:lang w:val="en-US" w:eastAsia="en-US" w:bidi="en-US"/>
      </w:rPr>
    </w:lvl>
    <w:lvl w:ilvl="6" w:tplc="D5CEBF86">
      <w:numFmt w:val="bullet"/>
      <w:lvlText w:val="•"/>
      <w:lvlJc w:val="left"/>
      <w:pPr>
        <w:ind w:left="3312" w:hanging="240"/>
      </w:pPr>
      <w:rPr>
        <w:rFonts w:hint="default"/>
        <w:lang w:val="en-US" w:eastAsia="en-US" w:bidi="en-US"/>
      </w:rPr>
    </w:lvl>
    <w:lvl w:ilvl="7" w:tplc="24EA673A">
      <w:numFmt w:val="bullet"/>
      <w:lvlText w:val="•"/>
      <w:lvlJc w:val="left"/>
      <w:pPr>
        <w:ind w:left="3804" w:hanging="240"/>
      </w:pPr>
      <w:rPr>
        <w:rFonts w:hint="default"/>
        <w:lang w:val="en-US" w:eastAsia="en-US" w:bidi="en-US"/>
      </w:rPr>
    </w:lvl>
    <w:lvl w:ilvl="8" w:tplc="A972EA7E">
      <w:numFmt w:val="bullet"/>
      <w:lvlText w:val="•"/>
      <w:lvlJc w:val="left"/>
      <w:pPr>
        <w:ind w:left="4296"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68"/>
    <w:rsid w:val="00202B68"/>
    <w:rsid w:val="002A23FB"/>
    <w:rsid w:val="008B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D680B0-A9BF-48D0-9B3F-2095770C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141" w:line="301" w:lineRule="exact"/>
      <w:ind w:left="120"/>
      <w:outlineLvl w:val="0"/>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0"/>
    </w:pPr>
    <w:rPr>
      <w:sz w:val="24"/>
      <w:szCs w:val="24"/>
    </w:rPr>
  </w:style>
  <w:style w:type="paragraph" w:styleId="ListParagraph">
    <w:name w:val="List Paragraph"/>
    <w:basedOn w:val="Normal"/>
    <w:uiPriority w:val="1"/>
    <w:qFormat/>
    <w:pPr>
      <w:ind w:left="36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2A23FB"/>
    <w:pPr>
      <w:tabs>
        <w:tab w:val="center" w:pos="4680"/>
        <w:tab w:val="right" w:pos="9360"/>
      </w:tabs>
    </w:pPr>
  </w:style>
  <w:style w:type="character" w:customStyle="1" w:styleId="HeaderChar">
    <w:name w:val="Header Char"/>
    <w:basedOn w:val="DefaultParagraphFont"/>
    <w:link w:val="Header"/>
    <w:uiPriority w:val="99"/>
    <w:rsid w:val="002A23FB"/>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2A23FB"/>
    <w:pPr>
      <w:tabs>
        <w:tab w:val="center" w:pos="4680"/>
        <w:tab w:val="right" w:pos="9360"/>
      </w:tabs>
    </w:pPr>
  </w:style>
  <w:style w:type="character" w:customStyle="1" w:styleId="FooterChar">
    <w:name w:val="Footer Char"/>
    <w:basedOn w:val="DefaultParagraphFont"/>
    <w:link w:val="Footer"/>
    <w:uiPriority w:val="99"/>
    <w:rsid w:val="002A23FB"/>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3</cp:revision>
  <dcterms:created xsi:type="dcterms:W3CDTF">2018-04-03T16:07:00Z</dcterms:created>
  <dcterms:modified xsi:type="dcterms:W3CDTF">2018-04-17T15:14:00Z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