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3" w:type="dxa"/>
        <w:tblInd w:w="120" w:type="dxa"/>
        <w:tblLayout w:type="fixed"/>
        <w:tblCellMar>
          <w:left w:w="0" w:type="dxa"/>
          <w:right w:w="0" w:type="dxa"/>
        </w:tblCellMar>
        <w:tblLook w:val="01E0" w:firstRow="1" w:lastRow="1" w:firstColumn="1" w:lastColumn="1" w:noHBand="0" w:noVBand="0"/>
      </w:tblPr>
      <w:tblGrid>
        <w:gridCol w:w="728"/>
        <w:gridCol w:w="728"/>
        <w:gridCol w:w="728"/>
        <w:gridCol w:w="728"/>
      </w:tblGrid>
      <w:tr w:rsidR="00202B68">
        <w:trPr>
          <w:trHeight w:val="551"/>
          <w:tblCellSpacing w:w="23" w:type="dxa"/>
        </w:trPr>
        <w:tc>
          <w:tcPr>
            <w:tcW w:w="659" w:type="dxa"/>
            <w:tcBorders>
              <w:right w:val="nil"/>
            </w:tcBorders>
            <w:shd w:val="clear" w:color="auto" w:fill="00539B"/>
          </w:tcPr>
          <w:p w:rsidR="00202B68" w:rsidRDefault="00202B68" w:rsidP="00E035D7">
            <w:pPr>
              <w:pStyle w:val="TableParagraph"/>
              <w:rPr>
                <w:sz w:val="24"/>
              </w:rPr>
            </w:pPr>
          </w:p>
        </w:tc>
        <w:tc>
          <w:tcPr>
            <w:tcW w:w="682" w:type="dxa"/>
            <w:tcBorders>
              <w:left w:val="nil"/>
              <w:right w:val="nil"/>
            </w:tcBorders>
            <w:shd w:val="clear" w:color="auto" w:fill="FCE444"/>
          </w:tcPr>
          <w:p w:rsidR="00202B68" w:rsidRDefault="00202B68" w:rsidP="00E035D7">
            <w:pPr>
              <w:pStyle w:val="TableParagraph"/>
              <w:rPr>
                <w:sz w:val="24"/>
              </w:rPr>
            </w:pPr>
          </w:p>
        </w:tc>
        <w:tc>
          <w:tcPr>
            <w:tcW w:w="682" w:type="dxa"/>
            <w:tcBorders>
              <w:left w:val="nil"/>
              <w:right w:val="nil"/>
            </w:tcBorders>
            <w:shd w:val="clear" w:color="auto" w:fill="00B1B0"/>
          </w:tcPr>
          <w:p w:rsidR="00202B68" w:rsidRDefault="00202B68" w:rsidP="00E035D7">
            <w:pPr>
              <w:pStyle w:val="TableParagraph"/>
              <w:rPr>
                <w:sz w:val="24"/>
              </w:rPr>
            </w:pPr>
          </w:p>
        </w:tc>
        <w:tc>
          <w:tcPr>
            <w:tcW w:w="659" w:type="dxa"/>
            <w:tcBorders>
              <w:left w:val="nil"/>
            </w:tcBorders>
            <w:shd w:val="clear" w:color="auto" w:fill="FF671B"/>
          </w:tcPr>
          <w:p w:rsidR="00202B68" w:rsidRDefault="00202B68" w:rsidP="00E035D7">
            <w:pPr>
              <w:pStyle w:val="TableParagraph"/>
              <w:rPr>
                <w:sz w:val="24"/>
              </w:rPr>
            </w:pPr>
          </w:p>
        </w:tc>
      </w:tr>
    </w:tbl>
    <w:p w:rsidR="00202B68" w:rsidRDefault="00202B68" w:rsidP="00E035D7">
      <w:pPr>
        <w:pStyle w:val="BodyText"/>
        <w:spacing w:before="4"/>
        <w:ind w:left="0"/>
        <w:rPr>
          <w:rFonts w:ascii="Times New Roman" w:hAnsi="Times New Roman"/>
          <w:sz w:val="6"/>
        </w:rPr>
      </w:pPr>
    </w:p>
    <w:p w:rsidR="00202B68" w:rsidRDefault="002A23FB" w:rsidP="00E035D7">
      <w:pPr>
        <w:spacing w:before="20"/>
        <w:ind w:left="120"/>
        <w:rPr>
          <w:rFonts w:ascii="Impact LT Std" w:hAnsi="Impact LT Std"/>
          <w:sz w:val="40"/>
        </w:rPr>
      </w:pPr>
      <w:r>
        <w:rPr>
          <w:rFonts w:ascii="Impact LT Std" w:hAnsi="Impact LT Std"/>
          <w:color w:val="00B1B0"/>
          <w:sz w:val="40"/>
        </w:rPr>
        <w:t xml:space="preserve">Encefalopatía isquémica </w:t>
      </w:r>
      <w:proofErr w:type="spellStart"/>
      <w:r>
        <w:rPr>
          <w:rFonts w:ascii="Impact LT Std" w:hAnsi="Impact LT Std"/>
          <w:color w:val="00B1B0"/>
          <w:sz w:val="40"/>
        </w:rPr>
        <w:t>hipóxica</w:t>
      </w:r>
      <w:proofErr w:type="spellEnd"/>
      <w:r>
        <w:rPr>
          <w:rFonts w:ascii="Impact LT Std" w:hAnsi="Impact LT Std"/>
          <w:color w:val="00B1B0"/>
          <w:sz w:val="40"/>
        </w:rPr>
        <w:t>: información para los</w:t>
      </w:r>
      <w:r w:rsidR="0017209A">
        <w:rPr>
          <w:rFonts w:ascii="Impact LT Std" w:hAnsi="Impact LT Std"/>
          <w:color w:val="00B1B0"/>
          <w:sz w:val="40"/>
          <w:lang w:val="es-ES"/>
        </w:rPr>
        <w:t xml:space="preserve"> </w:t>
      </w:r>
      <w:r>
        <w:rPr>
          <w:rFonts w:ascii="Impact LT Std" w:hAnsi="Impact LT Std"/>
          <w:color w:val="00B1B0"/>
          <w:sz w:val="40"/>
        </w:rPr>
        <w:t>padres</w:t>
      </w:r>
    </w:p>
    <w:p w:rsidR="00202B68" w:rsidRDefault="00202B68" w:rsidP="00E035D7">
      <w:pPr>
        <w:pStyle w:val="BodyText"/>
        <w:spacing w:before="3"/>
        <w:ind w:left="0"/>
        <w:rPr>
          <w:rFonts w:ascii="Impact LT Std" w:hAnsi="Impact LT Std"/>
          <w:sz w:val="12"/>
        </w:rPr>
      </w:pPr>
    </w:p>
    <w:p w:rsidR="00202B68" w:rsidRDefault="00202B68" w:rsidP="00E035D7">
      <w:pPr>
        <w:rPr>
          <w:rFonts w:ascii="Impact LT Std" w:hAnsi="Impact LT Std"/>
          <w:sz w:val="12"/>
        </w:rPr>
        <w:sectPr w:rsidR="00202B68">
          <w:footerReference w:type="default" r:id="rId7"/>
          <w:type w:val="continuous"/>
          <w:pgSz w:w="12240" w:h="15840"/>
          <w:pgMar w:top="840" w:right="720" w:bottom="280" w:left="720" w:header="720" w:footer="720" w:gutter="0"/>
          <w:cols w:space="720"/>
        </w:sectPr>
      </w:pPr>
    </w:p>
    <w:p w:rsidR="00202B68" w:rsidRPr="002A23FB" w:rsidRDefault="002A23FB" w:rsidP="00E035D7">
      <w:pPr>
        <w:pStyle w:val="Heading1"/>
        <w:spacing w:before="96" w:line="216" w:lineRule="auto"/>
        <w:rPr>
          <w:rFonts w:ascii="Times New Roman" w:hAnsi="Times New Roman" w:cs="Times New Roman"/>
        </w:rPr>
      </w:pPr>
      <w:r>
        <w:rPr>
          <w:rFonts w:ascii="Times New Roman" w:hAnsi="Times New Roman" w:cs="Times New Roman"/>
          <w:color w:val="00B1B0"/>
        </w:rPr>
        <w:t>¿Qué es la encefalopatía isquémica hipóxica (EIH o HIE, por sus siglas en inglés)?</w:t>
      </w:r>
    </w:p>
    <w:p w:rsidR="00202B68" w:rsidRPr="002A23FB" w:rsidRDefault="002A23FB" w:rsidP="00E035D7">
      <w:pPr>
        <w:pStyle w:val="BodyText"/>
        <w:spacing w:before="10" w:line="213" w:lineRule="auto"/>
        <w:ind w:left="120" w:right="152"/>
        <w:rPr>
          <w:rFonts w:ascii="Times New Roman" w:hAnsi="Times New Roman" w:cs="Times New Roman"/>
        </w:rPr>
      </w:pPr>
      <w:r>
        <w:rPr>
          <w:rFonts w:ascii="Times New Roman" w:hAnsi="Times New Roman" w:cs="Times New Roman"/>
        </w:rPr>
        <w:t>La EIH se refiere a una lesión cerebral que se produce porque el flujo sanguíneo o suministro de oxígeno al cerebro es insuficiente. Afecta aproximadamente a 6 de cada 1,000 partos al año en los Estados Unidos.</w:t>
      </w:r>
    </w:p>
    <w:p w:rsidR="00202B68" w:rsidRPr="002A23FB" w:rsidRDefault="002A23FB" w:rsidP="00E035D7">
      <w:pPr>
        <w:pStyle w:val="Heading1"/>
        <w:rPr>
          <w:rFonts w:ascii="Times New Roman" w:hAnsi="Times New Roman" w:cs="Times New Roman"/>
        </w:rPr>
      </w:pPr>
      <w:r>
        <w:rPr>
          <w:rFonts w:ascii="Times New Roman" w:hAnsi="Times New Roman" w:cs="Times New Roman"/>
          <w:color w:val="00B1B0"/>
        </w:rPr>
        <w:t>¿Qué causa la EIH?</w:t>
      </w:r>
    </w:p>
    <w:p w:rsidR="00202B68" w:rsidRPr="002A23FB" w:rsidRDefault="002A23FB" w:rsidP="00E035D7">
      <w:pPr>
        <w:pStyle w:val="BodyText"/>
        <w:spacing w:before="19" w:line="213" w:lineRule="auto"/>
        <w:ind w:left="120"/>
        <w:rPr>
          <w:rFonts w:ascii="Times New Roman" w:hAnsi="Times New Roman" w:cs="Times New Roman"/>
        </w:rPr>
      </w:pPr>
      <w:r>
        <w:rPr>
          <w:rFonts w:ascii="Times New Roman" w:hAnsi="Times New Roman" w:cs="Times New Roman"/>
        </w:rPr>
        <w:t>Hay muchas causas, pero a veces se desconoce la causa exacta. Las posibles causas son un suministro insuficiente de oxígeno de la placenta durante el parto, un bloqueo en el cordón umbilical del bebé, un coágulo en el cerebro del bebé, choque, pérdida repentina de sangre o infección.</w:t>
      </w:r>
    </w:p>
    <w:p w:rsidR="00202B68" w:rsidRPr="002A23FB" w:rsidRDefault="002A23FB" w:rsidP="00E035D7">
      <w:pPr>
        <w:pStyle w:val="Heading1"/>
        <w:spacing w:before="142"/>
        <w:rPr>
          <w:rFonts w:ascii="Times New Roman" w:hAnsi="Times New Roman" w:cs="Times New Roman"/>
        </w:rPr>
      </w:pPr>
      <w:r>
        <w:rPr>
          <w:rFonts w:ascii="Times New Roman" w:hAnsi="Times New Roman" w:cs="Times New Roman"/>
          <w:color w:val="00B1B0"/>
        </w:rPr>
        <w:t>¿Cuáles son los síntomas de la EIH?</w:t>
      </w:r>
    </w:p>
    <w:p w:rsidR="00202B68" w:rsidRPr="002A23FB" w:rsidRDefault="002A23FB" w:rsidP="00E035D7">
      <w:pPr>
        <w:pStyle w:val="BodyText"/>
        <w:spacing w:before="19" w:line="213" w:lineRule="auto"/>
        <w:ind w:left="120" w:right="174"/>
        <w:rPr>
          <w:rFonts w:ascii="Times New Roman" w:hAnsi="Times New Roman" w:cs="Times New Roman"/>
        </w:rPr>
      </w:pPr>
      <w:r>
        <w:rPr>
          <w:rFonts w:ascii="Times New Roman" w:hAnsi="Times New Roman" w:cs="Times New Roman"/>
        </w:rPr>
        <w:t>Los síntomas pueden incluir letargo, debilidad o ausencia de actividad muscular, flacidez en brazos y piernas, un reflejo débil o ausente de succión, respiración débil o ausente, convulsiones y coma.</w:t>
      </w:r>
    </w:p>
    <w:p w:rsidR="00202B68" w:rsidRPr="002A23FB" w:rsidRDefault="002A23FB" w:rsidP="00E035D7">
      <w:pPr>
        <w:pStyle w:val="Heading1"/>
        <w:rPr>
          <w:rFonts w:ascii="Times New Roman" w:hAnsi="Times New Roman" w:cs="Times New Roman"/>
        </w:rPr>
      </w:pPr>
      <w:r>
        <w:rPr>
          <w:rFonts w:ascii="Times New Roman" w:hAnsi="Times New Roman" w:cs="Times New Roman"/>
          <w:color w:val="00B1B0"/>
        </w:rPr>
        <w:t>¿Cuál es el tratamiento para la EIH?</w:t>
      </w:r>
    </w:p>
    <w:p w:rsidR="00202B68" w:rsidRPr="002A23FB" w:rsidRDefault="002A23FB" w:rsidP="00E035D7">
      <w:pPr>
        <w:pStyle w:val="BodyText"/>
        <w:spacing w:before="19" w:line="213" w:lineRule="auto"/>
        <w:ind w:left="120" w:right="13"/>
        <w:rPr>
          <w:rFonts w:ascii="Times New Roman" w:hAnsi="Times New Roman" w:cs="Times New Roman"/>
        </w:rPr>
      </w:pPr>
      <w:r>
        <w:rPr>
          <w:rFonts w:ascii="Times New Roman" w:hAnsi="Times New Roman" w:cs="Times New Roman"/>
        </w:rPr>
        <w:t>El tratamiento está destinado a prevenir cualquier daño adicional debido a los bajos niveles de oxígeno. Los bebés de más de 36 semanas de edad gestacional pueden calificar para recibir tratamiento. Algunos bebés pueden beneficiarse de la hipotermia, que es el enfriamiento de la cabeza o el cuerpo entero, y se lleva a cabo mediante el uso de una manta de enfriamiento o gorro de enfriamiento. El enfriamiento limita la cantidad de daño en el cerebro después de un evento de bajo oxígeno. El tratamien</w:t>
      </w:r>
      <w:r w:rsidR="0017209A">
        <w:rPr>
          <w:rFonts w:ascii="Times New Roman" w:hAnsi="Times New Roman" w:cs="Times New Roman"/>
        </w:rPr>
        <w:t xml:space="preserve">to de hipotermia suele durar 72 </w:t>
      </w:r>
      <w:r>
        <w:rPr>
          <w:rFonts w:ascii="Times New Roman" w:hAnsi="Times New Roman" w:cs="Times New Roman"/>
        </w:rPr>
        <w:t>horas y el infante se enf</w:t>
      </w:r>
      <w:r w:rsidR="0017209A">
        <w:rPr>
          <w:rFonts w:ascii="Times New Roman" w:hAnsi="Times New Roman" w:cs="Times New Roman"/>
        </w:rPr>
        <w:t xml:space="preserve">riará a una temperatura de 33.5 °C o 92.3 </w:t>
      </w:r>
      <w:r>
        <w:rPr>
          <w:rFonts w:ascii="Times New Roman" w:hAnsi="Times New Roman" w:cs="Times New Roman"/>
        </w:rPr>
        <w:t>°F, y luego se calentará lentamente hasta alcanzar una temperatura normal.</w:t>
      </w:r>
    </w:p>
    <w:p w:rsidR="00202B68" w:rsidRPr="002A23FB" w:rsidRDefault="00202B68" w:rsidP="00E035D7">
      <w:pPr>
        <w:pStyle w:val="BodyText"/>
        <w:spacing w:before="6"/>
        <w:ind w:left="0"/>
        <w:rPr>
          <w:rFonts w:ascii="Times New Roman" w:hAnsi="Times New Roman" w:cs="Times New Roman"/>
          <w:sz w:val="21"/>
        </w:rPr>
      </w:pPr>
    </w:p>
    <w:p w:rsidR="00202B68" w:rsidRPr="002A23FB" w:rsidRDefault="002A23FB" w:rsidP="00726875">
      <w:pPr>
        <w:pStyle w:val="BodyText"/>
        <w:spacing w:before="1" w:line="213" w:lineRule="auto"/>
        <w:ind w:left="120"/>
        <w:rPr>
          <w:rFonts w:ascii="Times New Roman" w:hAnsi="Times New Roman" w:cs="Times New Roman"/>
        </w:rPr>
      </w:pPr>
      <w:r>
        <w:rPr>
          <w:rFonts w:ascii="Times New Roman" w:hAnsi="Times New Roman" w:cs="Times New Roman"/>
        </w:rPr>
        <w:t xml:space="preserve">Puede que sea necesario sedar a su bebé con medicamentos. El bebé se monitorea constantemente por si presenta dolor y se le administran medicamentos según sea necesario. El proveedor de atención médica de su bebé realiza con frecuencia una evaluación de la piel debido al enfriamiento y la falta de movimiento. Es importante que haya una nutrición óptima, debido a una disminución del flujo de sangre a los intestinos </w:t>
      </w:r>
      <w:r>
        <w:rPr>
          <w:rFonts w:ascii="Times New Roman" w:hAnsi="Times New Roman" w:cs="Times New Roman"/>
        </w:rPr>
        <w:t>de su bebé. La terapia de nutrición parenteral total puede iniciarse por vía intravenosa para que su bebé pueda recibir los nutrientes que no puede conseguir a través de la alimentación.</w:t>
      </w:r>
    </w:p>
    <w:p w:rsidR="00202B68" w:rsidRPr="002A23FB" w:rsidRDefault="002A23FB" w:rsidP="00E035D7">
      <w:pPr>
        <w:pStyle w:val="Heading1"/>
        <w:spacing w:before="69"/>
        <w:rPr>
          <w:rFonts w:ascii="Times New Roman" w:hAnsi="Times New Roman" w:cs="Times New Roman"/>
        </w:rPr>
      </w:pPr>
      <w:r>
        <w:rPr>
          <w:rFonts w:ascii="Times New Roman" w:hAnsi="Times New Roman" w:cs="Times New Roman"/>
          <w:color w:val="00B1B0"/>
        </w:rPr>
        <w:t>¿Cómo se diagnostica la EIH?</w:t>
      </w:r>
    </w:p>
    <w:p w:rsidR="00202B68" w:rsidRPr="002A23FB" w:rsidRDefault="002A23FB" w:rsidP="00E035D7">
      <w:pPr>
        <w:pStyle w:val="BodyText"/>
        <w:spacing w:line="306" w:lineRule="exact"/>
        <w:ind w:left="120"/>
        <w:rPr>
          <w:rFonts w:ascii="Times New Roman" w:hAnsi="Times New Roman" w:cs="Times New Roman"/>
        </w:rPr>
      </w:pPr>
      <w:r>
        <w:rPr>
          <w:rFonts w:ascii="Times New Roman" w:hAnsi="Times New Roman" w:cs="Times New Roman"/>
        </w:rPr>
        <w:t>Algunos síntomas de EIH son:</w:t>
      </w:r>
    </w:p>
    <w:p w:rsidR="00202B68" w:rsidRPr="002A23FB" w:rsidRDefault="002A23FB" w:rsidP="00E035D7">
      <w:pPr>
        <w:pStyle w:val="ListParagraph"/>
        <w:numPr>
          <w:ilvl w:val="0"/>
          <w:numId w:val="1"/>
        </w:numPr>
        <w:tabs>
          <w:tab w:val="left" w:pos="360"/>
        </w:tabs>
        <w:spacing w:line="300" w:lineRule="exact"/>
        <w:rPr>
          <w:rFonts w:ascii="Times New Roman" w:hAnsi="Times New Roman" w:cs="Times New Roman"/>
          <w:sz w:val="24"/>
        </w:rPr>
      </w:pPr>
      <w:r>
        <w:rPr>
          <w:rFonts w:ascii="Times New Roman" w:hAnsi="Times New Roman" w:cs="Times New Roman"/>
          <w:sz w:val="24"/>
        </w:rPr>
        <w:t>antecedentes de un evento perinatal agudo;</w:t>
      </w:r>
    </w:p>
    <w:p w:rsidR="00202B68" w:rsidRPr="002A23FB" w:rsidRDefault="002A23FB" w:rsidP="00E035D7">
      <w:pPr>
        <w:pStyle w:val="ListParagraph"/>
        <w:numPr>
          <w:ilvl w:val="0"/>
          <w:numId w:val="1"/>
        </w:numPr>
        <w:tabs>
          <w:tab w:val="left" w:pos="360"/>
        </w:tabs>
        <w:spacing w:before="12" w:line="213" w:lineRule="auto"/>
        <w:ind w:right="120"/>
        <w:rPr>
          <w:rFonts w:ascii="Times New Roman" w:hAnsi="Times New Roman" w:cs="Times New Roman"/>
          <w:sz w:val="24"/>
        </w:rPr>
      </w:pPr>
      <w:r>
        <w:rPr>
          <w:rFonts w:ascii="Times New Roman" w:hAnsi="Times New Roman" w:cs="Times New Roman"/>
          <w:sz w:val="24"/>
        </w:rPr>
        <w:t>un puntaje Apgar de 5 o menos a los 10 minutos (los puntajes Apgar son una forma sencilla que utiliza el proveedor de atención médica de su bebé para evaluar la salud de su bebé inmediatamente después de nacer);</w:t>
      </w:r>
    </w:p>
    <w:p w:rsidR="00202B68" w:rsidRPr="002A23FB" w:rsidRDefault="002A23FB" w:rsidP="00E035D7">
      <w:pPr>
        <w:pStyle w:val="ListParagraph"/>
        <w:numPr>
          <w:ilvl w:val="0"/>
          <w:numId w:val="1"/>
        </w:numPr>
        <w:tabs>
          <w:tab w:val="left" w:pos="360"/>
        </w:tabs>
        <w:spacing w:before="1" w:line="213" w:lineRule="auto"/>
        <w:ind w:right="494"/>
        <w:rPr>
          <w:rFonts w:ascii="Times New Roman" w:hAnsi="Times New Roman" w:cs="Times New Roman"/>
          <w:sz w:val="24"/>
        </w:rPr>
      </w:pPr>
      <w:r>
        <w:rPr>
          <w:rFonts w:ascii="Times New Roman" w:hAnsi="Times New Roman" w:cs="Times New Roman"/>
          <w:sz w:val="24"/>
        </w:rPr>
        <w:t>necesidad continua de ventilación iniciada en el nacimiento y continuada durante al menos 10 minutos;</w:t>
      </w:r>
    </w:p>
    <w:p w:rsidR="00202B68" w:rsidRPr="002A23FB" w:rsidRDefault="002A23FB" w:rsidP="00E035D7">
      <w:pPr>
        <w:pStyle w:val="ListParagraph"/>
        <w:numPr>
          <w:ilvl w:val="0"/>
          <w:numId w:val="1"/>
        </w:numPr>
        <w:tabs>
          <w:tab w:val="left" w:pos="360"/>
        </w:tabs>
        <w:spacing w:line="289" w:lineRule="exact"/>
        <w:rPr>
          <w:rFonts w:ascii="Times New Roman" w:hAnsi="Times New Roman" w:cs="Times New Roman"/>
          <w:sz w:val="24"/>
        </w:rPr>
      </w:pPr>
      <w:r>
        <w:rPr>
          <w:rFonts w:ascii="Times New Roman" w:hAnsi="Times New Roman" w:cs="Times New Roman"/>
          <w:sz w:val="24"/>
        </w:rPr>
        <w:t>bajo pH en la sangre del cordón umbilical;</w:t>
      </w:r>
    </w:p>
    <w:p w:rsidR="00202B68" w:rsidRPr="002A23FB" w:rsidRDefault="002A23FB" w:rsidP="00E035D7">
      <w:pPr>
        <w:pStyle w:val="ListParagraph"/>
        <w:numPr>
          <w:ilvl w:val="0"/>
          <w:numId w:val="1"/>
        </w:numPr>
        <w:tabs>
          <w:tab w:val="left" w:pos="360"/>
        </w:tabs>
        <w:spacing w:before="12" w:line="213" w:lineRule="auto"/>
        <w:ind w:right="147"/>
        <w:rPr>
          <w:rFonts w:ascii="Times New Roman" w:hAnsi="Times New Roman" w:cs="Times New Roman"/>
          <w:sz w:val="24"/>
        </w:rPr>
      </w:pPr>
      <w:r>
        <w:rPr>
          <w:rFonts w:ascii="Times New Roman" w:hAnsi="Times New Roman" w:cs="Times New Roman"/>
          <w:sz w:val="24"/>
        </w:rPr>
        <w:t xml:space="preserve">nivel de </w:t>
      </w:r>
      <w:r w:rsidR="009F3C97">
        <w:rPr>
          <w:rFonts w:ascii="Times New Roman" w:hAnsi="Times New Roman" w:cs="Times New Roman"/>
          <w:sz w:val="24"/>
        </w:rPr>
        <w:t>vigilia</w:t>
      </w:r>
      <w:r>
        <w:rPr>
          <w:rFonts w:ascii="Times New Roman" w:hAnsi="Times New Roman" w:cs="Times New Roman"/>
          <w:sz w:val="24"/>
        </w:rPr>
        <w:t>, que va desde lentitud hasta un estado de coma;</w:t>
      </w:r>
    </w:p>
    <w:p w:rsidR="00202B68" w:rsidRPr="002A23FB" w:rsidRDefault="002A23FB" w:rsidP="00E035D7">
      <w:pPr>
        <w:pStyle w:val="ListParagraph"/>
        <w:numPr>
          <w:ilvl w:val="0"/>
          <w:numId w:val="1"/>
        </w:numPr>
        <w:tabs>
          <w:tab w:val="left" w:pos="360"/>
        </w:tabs>
        <w:spacing w:line="289" w:lineRule="exact"/>
        <w:rPr>
          <w:rFonts w:ascii="Times New Roman" w:hAnsi="Times New Roman" w:cs="Times New Roman"/>
          <w:sz w:val="24"/>
        </w:rPr>
      </w:pPr>
      <w:r>
        <w:rPr>
          <w:rFonts w:ascii="Times New Roman" w:hAnsi="Times New Roman" w:cs="Times New Roman"/>
          <w:sz w:val="24"/>
        </w:rPr>
        <w:t>actividad espontánea disminuida o nula;</w:t>
      </w:r>
    </w:p>
    <w:p w:rsidR="00202B68" w:rsidRPr="002A23FB" w:rsidRDefault="002A23FB" w:rsidP="00E035D7">
      <w:pPr>
        <w:pStyle w:val="ListParagraph"/>
        <w:numPr>
          <w:ilvl w:val="0"/>
          <w:numId w:val="1"/>
        </w:numPr>
        <w:tabs>
          <w:tab w:val="left" w:pos="360"/>
        </w:tabs>
        <w:spacing w:before="12" w:line="213" w:lineRule="auto"/>
        <w:ind w:right="187"/>
        <w:rPr>
          <w:rFonts w:ascii="Times New Roman" w:hAnsi="Times New Roman" w:cs="Times New Roman"/>
          <w:sz w:val="24"/>
        </w:rPr>
      </w:pPr>
      <w:r>
        <w:rPr>
          <w:rFonts w:ascii="Times New Roman" w:hAnsi="Times New Roman" w:cs="Times New Roman"/>
          <w:sz w:val="24"/>
        </w:rPr>
        <w:t>postura inapropiada, como arqueo de la espalda o el cuello; rotación de los brazos o las piernas;</w:t>
      </w:r>
    </w:p>
    <w:p w:rsidR="00202B68" w:rsidRPr="002A23FB" w:rsidRDefault="002A23FB" w:rsidP="00E035D7">
      <w:pPr>
        <w:pStyle w:val="ListParagraph"/>
        <w:numPr>
          <w:ilvl w:val="0"/>
          <w:numId w:val="1"/>
        </w:numPr>
        <w:tabs>
          <w:tab w:val="left" w:pos="360"/>
        </w:tabs>
        <w:spacing w:line="289" w:lineRule="exact"/>
        <w:rPr>
          <w:rFonts w:ascii="Times New Roman" w:hAnsi="Times New Roman" w:cs="Times New Roman"/>
          <w:sz w:val="24"/>
        </w:rPr>
      </w:pPr>
      <w:r>
        <w:rPr>
          <w:rFonts w:ascii="Times New Roman" w:hAnsi="Times New Roman" w:cs="Times New Roman"/>
          <w:sz w:val="24"/>
        </w:rPr>
        <w:t>reflejos débiles o ausentes;</w:t>
      </w:r>
    </w:p>
    <w:p w:rsidR="00202B68" w:rsidRPr="002A23FB" w:rsidRDefault="002A23FB" w:rsidP="00E035D7">
      <w:pPr>
        <w:pStyle w:val="ListParagraph"/>
        <w:numPr>
          <w:ilvl w:val="0"/>
          <w:numId w:val="1"/>
        </w:numPr>
        <w:tabs>
          <w:tab w:val="left" w:pos="360"/>
        </w:tabs>
        <w:spacing w:line="300" w:lineRule="exact"/>
        <w:rPr>
          <w:rFonts w:ascii="Times New Roman" w:hAnsi="Times New Roman" w:cs="Times New Roman"/>
          <w:sz w:val="24"/>
        </w:rPr>
      </w:pPr>
      <w:r>
        <w:rPr>
          <w:rFonts w:ascii="Times New Roman" w:hAnsi="Times New Roman" w:cs="Times New Roman"/>
          <w:sz w:val="24"/>
        </w:rPr>
        <w:t>convulsiones;</w:t>
      </w:r>
    </w:p>
    <w:p w:rsidR="00202B68" w:rsidRPr="002A23FB" w:rsidRDefault="002A23FB" w:rsidP="00E035D7">
      <w:pPr>
        <w:pStyle w:val="ListParagraph"/>
        <w:numPr>
          <w:ilvl w:val="0"/>
          <w:numId w:val="1"/>
        </w:numPr>
        <w:tabs>
          <w:tab w:val="left" w:pos="360"/>
        </w:tabs>
        <w:spacing w:line="300" w:lineRule="exact"/>
        <w:rPr>
          <w:rFonts w:ascii="Times New Roman" w:hAnsi="Times New Roman" w:cs="Times New Roman"/>
          <w:sz w:val="24"/>
        </w:rPr>
      </w:pPr>
      <w:r>
        <w:rPr>
          <w:rFonts w:ascii="Times New Roman" w:hAnsi="Times New Roman" w:cs="Times New Roman"/>
          <w:sz w:val="24"/>
        </w:rPr>
        <w:t>pupilas contraídas o inactivas;</w:t>
      </w:r>
    </w:p>
    <w:p w:rsidR="00202B68" w:rsidRPr="002A23FB" w:rsidRDefault="002A23FB" w:rsidP="00E035D7">
      <w:pPr>
        <w:pStyle w:val="ListParagraph"/>
        <w:numPr>
          <w:ilvl w:val="0"/>
          <w:numId w:val="1"/>
        </w:numPr>
        <w:tabs>
          <w:tab w:val="left" w:pos="360"/>
        </w:tabs>
        <w:spacing w:line="318" w:lineRule="exact"/>
        <w:rPr>
          <w:rFonts w:ascii="Times New Roman" w:hAnsi="Times New Roman" w:cs="Times New Roman"/>
          <w:sz w:val="24"/>
        </w:rPr>
      </w:pPr>
      <w:r>
        <w:rPr>
          <w:rFonts w:ascii="Times New Roman" w:hAnsi="Times New Roman" w:cs="Times New Roman"/>
          <w:sz w:val="24"/>
        </w:rPr>
        <w:t>respiración débil o ausente.</w:t>
      </w:r>
    </w:p>
    <w:p w:rsidR="00202B68" w:rsidRDefault="00202B68" w:rsidP="00E035D7">
      <w:pPr>
        <w:pStyle w:val="BodyText"/>
        <w:spacing w:before="13"/>
        <w:ind w:left="0"/>
        <w:rPr>
          <w:rFonts w:ascii="Times New Roman" w:hAnsi="Times New Roman" w:cs="Times New Roman"/>
          <w:sz w:val="20"/>
        </w:rPr>
      </w:pPr>
    </w:p>
    <w:p w:rsidR="006325E8" w:rsidRPr="002A23FB" w:rsidRDefault="006325E8" w:rsidP="006325E8">
      <w:pPr>
        <w:pStyle w:val="BodyText"/>
        <w:spacing w:line="213" w:lineRule="auto"/>
        <w:ind w:left="120" w:right="262"/>
        <w:rPr>
          <w:rFonts w:ascii="Times New Roman" w:hAnsi="Times New Roman" w:cs="Times New Roman"/>
        </w:rPr>
      </w:pPr>
      <w:r>
        <w:rPr>
          <w:rFonts w:ascii="Times New Roman" w:hAnsi="Times New Roman" w:cs="Times New Roman"/>
        </w:rPr>
        <w:t>A menudo, se realizan electroencefalogramas (EEG) después de que el bebé se ha vuelto a calentar para evaluar el tratamiento y detectar convulsiones.</w:t>
      </w:r>
    </w:p>
    <w:p w:rsidR="006325E8" w:rsidRPr="002A23FB" w:rsidRDefault="006325E8" w:rsidP="00E035D7">
      <w:pPr>
        <w:pStyle w:val="BodyText"/>
        <w:spacing w:before="13"/>
        <w:ind w:left="0"/>
        <w:rPr>
          <w:rFonts w:ascii="Times New Roman" w:hAnsi="Times New Roman" w:cs="Times New Roman"/>
          <w:sz w:val="20"/>
        </w:rPr>
      </w:pPr>
      <w:bookmarkStart w:id="0" w:name="_GoBack"/>
      <w:bookmarkEnd w:id="0"/>
    </w:p>
    <w:p w:rsidR="00202B68" w:rsidRPr="002A23FB" w:rsidRDefault="002A23FB" w:rsidP="00E035D7">
      <w:pPr>
        <w:pStyle w:val="BodyText"/>
        <w:spacing w:before="1" w:line="213" w:lineRule="auto"/>
        <w:ind w:left="120" w:right="425"/>
        <w:rPr>
          <w:rFonts w:ascii="Times New Roman" w:hAnsi="Times New Roman" w:cs="Times New Roman"/>
        </w:rPr>
      </w:pPr>
      <w:r>
        <w:rPr>
          <w:rFonts w:ascii="Times New Roman" w:hAnsi="Times New Roman" w:cs="Times New Roman"/>
        </w:rPr>
        <w:t>No todos los bebés con EIH sobrevivirán. Según la gravedad de la lesión, algunos bebés pueden tener problemas a largo plazo.</w:t>
      </w:r>
    </w:p>
    <w:p w:rsidR="00202B68" w:rsidRPr="002A23FB" w:rsidRDefault="00202B68" w:rsidP="00E035D7">
      <w:pPr>
        <w:pStyle w:val="BodyText"/>
        <w:spacing w:before="6"/>
        <w:ind w:left="0"/>
        <w:rPr>
          <w:rFonts w:ascii="Times New Roman" w:hAnsi="Times New Roman" w:cs="Times New Roman"/>
          <w:sz w:val="21"/>
        </w:rPr>
      </w:pPr>
    </w:p>
    <w:p w:rsidR="00202B68" w:rsidRPr="002A23FB" w:rsidRDefault="002A23FB" w:rsidP="00E035D7">
      <w:pPr>
        <w:pStyle w:val="BodyText"/>
        <w:spacing w:line="213" w:lineRule="auto"/>
        <w:ind w:left="120" w:right="307"/>
        <w:rPr>
          <w:rFonts w:ascii="Times New Roman" w:hAnsi="Times New Roman" w:cs="Times New Roman"/>
        </w:rPr>
        <w:sectPr w:rsidR="00202B68" w:rsidRPr="002A23FB">
          <w:type w:val="continuous"/>
          <w:pgSz w:w="12240" w:h="15840"/>
          <w:pgMar w:top="840" w:right="720" w:bottom="280" w:left="720" w:header="720" w:footer="720" w:gutter="0"/>
          <w:cols w:num="2" w:space="720" w:equalWidth="0">
            <w:col w:w="5179" w:space="341"/>
            <w:col w:w="5280"/>
          </w:cols>
        </w:sectPr>
      </w:pPr>
      <w:r>
        <w:rPr>
          <w:rFonts w:ascii="Times New Roman" w:hAnsi="Times New Roman" w:cs="Times New Roman"/>
        </w:rPr>
        <w:t>Los bebés con EIH de moderada a grave a menudo tienen problemas serios a largo plazo, tales como problemas de aprendizaje, retraso en el desarrollo o parálisis cerebral. Después de que el bebé reciba el alta, programe consultas de seguimiento con un especialista del desarrollo; esto será importante para evaluar el progreso de su bebé.</w:t>
      </w:r>
    </w:p>
    <w:p w:rsidR="00202B68" w:rsidRPr="002A23FB" w:rsidRDefault="00202B68" w:rsidP="00E035D7">
      <w:pPr>
        <w:tabs>
          <w:tab w:val="left" w:pos="879"/>
          <w:tab w:val="left" w:pos="3799"/>
          <w:tab w:val="left" w:pos="9759"/>
        </w:tabs>
        <w:spacing w:before="98"/>
        <w:ind w:left="119"/>
        <w:rPr>
          <w:rFonts w:ascii="Times New Roman" w:hAnsi="Times New Roman" w:cs="Times New Roman"/>
          <w:sz w:val="24"/>
        </w:rPr>
      </w:pPr>
    </w:p>
    <w:sectPr w:rsidR="00202B68" w:rsidRPr="002A23FB" w:rsidSect="00AB51E6">
      <w:type w:val="continuous"/>
      <w:pgSz w:w="12240" w:h="15840"/>
      <w:pgMar w:top="840" w:right="72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F01" w:rsidRDefault="00220F01" w:rsidP="002A23FB">
      <w:r>
        <w:separator/>
      </w:r>
    </w:p>
  </w:endnote>
  <w:endnote w:type="continuationSeparator" w:id="0">
    <w:p w:rsidR="00220F01" w:rsidRDefault="00220F01" w:rsidP="002A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UniversLTStd-LightCn"/>
    <w:panose1 w:val="020B0406020202040204"/>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LT St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Impact LT Std">
    <w:altName w:val="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3FB" w:rsidRPr="00E035D7" w:rsidRDefault="006325E8" w:rsidP="002A23FB">
    <w:pPr>
      <w:pStyle w:val="Footer"/>
      <w:jc w:val="center"/>
      <w:rPr>
        <w:lang w:val="en-US"/>
      </w:rPr>
    </w:pPr>
    <w:r>
      <w:rPr>
        <w:noProof/>
        <w:lang w:val="en-US" w:eastAsia="zh-CN" w:bidi="ar-SA"/>
      </w:rPr>
      <w:pict>
        <v:shapetype id="_x0000_t202" coordsize="21600,21600" o:spt="202" path="m,l,21600r21600,l21600,xe">
          <v:stroke joinstyle="miter"/>
          <v:path gradientshapeok="t" o:connecttype="rect"/>
        </v:shapetype>
        <v:shape id="Text Box 1" o:spid="_x0000_s2049" type="#_x0000_t202" style="position:absolute;left:0;text-align:left;margin-left:225pt;margin-top:750.7pt;width:204.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3E417F" w:rsidRDefault="003E417F" w:rsidP="003E417F">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Association of Neonatal Nurses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F01" w:rsidRDefault="00220F01" w:rsidP="002A23FB">
      <w:r>
        <w:separator/>
      </w:r>
    </w:p>
  </w:footnote>
  <w:footnote w:type="continuationSeparator" w:id="0">
    <w:p w:rsidR="00220F01" w:rsidRDefault="00220F01" w:rsidP="002A2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7BA"/>
    <w:multiLevelType w:val="hybridMultilevel"/>
    <w:tmpl w:val="0CEAC8B2"/>
    <w:lvl w:ilvl="0" w:tplc="F2844922">
      <w:numFmt w:val="bullet"/>
      <w:lvlText w:val="•"/>
      <w:lvlJc w:val="left"/>
      <w:pPr>
        <w:ind w:left="360" w:hanging="240"/>
      </w:pPr>
      <w:rPr>
        <w:rFonts w:ascii="UniversLTStd-LightCn" w:eastAsia="UniversLTStd-LightCn" w:hAnsi="UniversLTStd-LightCn" w:cs="UniversLTStd-LightCn" w:hint="default"/>
        <w:spacing w:val="-12"/>
        <w:w w:val="100"/>
        <w:sz w:val="24"/>
        <w:szCs w:val="24"/>
        <w:lang w:val="es-US" w:eastAsia="en-US" w:bidi="en-US"/>
      </w:rPr>
    </w:lvl>
    <w:lvl w:ilvl="1" w:tplc="006CA920">
      <w:numFmt w:val="bullet"/>
      <w:lvlText w:val="•"/>
      <w:lvlJc w:val="left"/>
      <w:pPr>
        <w:ind w:left="852" w:hanging="240"/>
      </w:pPr>
      <w:rPr>
        <w:rFonts w:hint="default"/>
        <w:lang w:val="es-US" w:eastAsia="en-US" w:bidi="en-US"/>
      </w:rPr>
    </w:lvl>
    <w:lvl w:ilvl="2" w:tplc="C74A130E">
      <w:numFmt w:val="bullet"/>
      <w:lvlText w:val="•"/>
      <w:lvlJc w:val="left"/>
      <w:pPr>
        <w:ind w:left="1344" w:hanging="240"/>
      </w:pPr>
      <w:rPr>
        <w:rFonts w:hint="default"/>
        <w:lang w:val="es-US" w:eastAsia="en-US" w:bidi="en-US"/>
      </w:rPr>
    </w:lvl>
    <w:lvl w:ilvl="3" w:tplc="50EA9320">
      <w:numFmt w:val="bullet"/>
      <w:lvlText w:val="•"/>
      <w:lvlJc w:val="left"/>
      <w:pPr>
        <w:ind w:left="1836" w:hanging="240"/>
      </w:pPr>
      <w:rPr>
        <w:rFonts w:hint="default"/>
        <w:lang w:val="es-US" w:eastAsia="en-US" w:bidi="en-US"/>
      </w:rPr>
    </w:lvl>
    <w:lvl w:ilvl="4" w:tplc="BF9EC7EC">
      <w:numFmt w:val="bullet"/>
      <w:lvlText w:val="•"/>
      <w:lvlJc w:val="left"/>
      <w:pPr>
        <w:ind w:left="2328" w:hanging="240"/>
      </w:pPr>
      <w:rPr>
        <w:rFonts w:hint="default"/>
        <w:lang w:val="es-US" w:eastAsia="en-US" w:bidi="en-US"/>
      </w:rPr>
    </w:lvl>
    <w:lvl w:ilvl="5" w:tplc="4CA60CDC">
      <w:numFmt w:val="bullet"/>
      <w:lvlText w:val="•"/>
      <w:lvlJc w:val="left"/>
      <w:pPr>
        <w:ind w:left="2820" w:hanging="240"/>
      </w:pPr>
      <w:rPr>
        <w:rFonts w:hint="default"/>
        <w:lang w:val="es-US" w:eastAsia="en-US" w:bidi="en-US"/>
      </w:rPr>
    </w:lvl>
    <w:lvl w:ilvl="6" w:tplc="D5CEBF86">
      <w:numFmt w:val="bullet"/>
      <w:lvlText w:val="•"/>
      <w:lvlJc w:val="left"/>
      <w:pPr>
        <w:ind w:left="3312" w:hanging="240"/>
      </w:pPr>
      <w:rPr>
        <w:rFonts w:hint="default"/>
        <w:lang w:val="es-US" w:eastAsia="en-US" w:bidi="en-US"/>
      </w:rPr>
    </w:lvl>
    <w:lvl w:ilvl="7" w:tplc="24EA673A">
      <w:numFmt w:val="bullet"/>
      <w:lvlText w:val="•"/>
      <w:lvlJc w:val="left"/>
      <w:pPr>
        <w:ind w:left="3804" w:hanging="240"/>
      </w:pPr>
      <w:rPr>
        <w:rFonts w:hint="default"/>
        <w:lang w:val="es-US" w:eastAsia="en-US" w:bidi="en-US"/>
      </w:rPr>
    </w:lvl>
    <w:lvl w:ilvl="8" w:tplc="A972EA7E">
      <w:numFmt w:val="bullet"/>
      <w:lvlText w:val="•"/>
      <w:lvlJc w:val="left"/>
      <w:pPr>
        <w:ind w:left="4296"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02B68"/>
    <w:rsid w:val="0017209A"/>
    <w:rsid w:val="00202B68"/>
    <w:rsid w:val="00220F01"/>
    <w:rsid w:val="002A23FB"/>
    <w:rsid w:val="003E417F"/>
    <w:rsid w:val="005B5AAB"/>
    <w:rsid w:val="006325E8"/>
    <w:rsid w:val="00726875"/>
    <w:rsid w:val="009F3C97"/>
    <w:rsid w:val="00AB51E6"/>
    <w:rsid w:val="00CF5D35"/>
    <w:rsid w:val="00DC4CA5"/>
    <w:rsid w:val="00E035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CC14327-ECF6-48AE-870A-E58D543A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B51E6"/>
    <w:rPr>
      <w:rFonts w:ascii="UniversLTStd-LightCn" w:eastAsia="UniversLTStd-LightCn" w:hAnsi="UniversLTStd-LightCn" w:cs="UniversLTStd-LightCn"/>
      <w:lang w:bidi="en-US"/>
    </w:rPr>
  </w:style>
  <w:style w:type="paragraph" w:styleId="Heading1">
    <w:name w:val="heading 1"/>
    <w:basedOn w:val="Normal"/>
    <w:uiPriority w:val="1"/>
    <w:qFormat/>
    <w:rsid w:val="00AB51E6"/>
    <w:pPr>
      <w:spacing w:before="141" w:line="301" w:lineRule="exact"/>
      <w:ind w:left="120"/>
      <w:outlineLvl w:val="0"/>
    </w:pPr>
    <w:rPr>
      <w:rFonts w:ascii="Univers LT Std" w:eastAsia="Univers LT Std" w:hAnsi="Univers LT Std" w:cs="Univers LT Std"/>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B51E6"/>
    <w:pPr>
      <w:ind w:left="360"/>
    </w:pPr>
    <w:rPr>
      <w:sz w:val="24"/>
      <w:szCs w:val="24"/>
    </w:rPr>
  </w:style>
  <w:style w:type="paragraph" w:styleId="ListParagraph">
    <w:name w:val="List Paragraph"/>
    <w:basedOn w:val="Normal"/>
    <w:uiPriority w:val="1"/>
    <w:qFormat/>
    <w:rsid w:val="00AB51E6"/>
    <w:pPr>
      <w:ind w:left="360" w:hanging="240"/>
    </w:pPr>
  </w:style>
  <w:style w:type="paragraph" w:customStyle="1" w:styleId="TableParagraph">
    <w:name w:val="Table Paragraph"/>
    <w:basedOn w:val="Normal"/>
    <w:uiPriority w:val="1"/>
    <w:qFormat/>
    <w:rsid w:val="00AB51E6"/>
    <w:rPr>
      <w:rFonts w:ascii="Times New Roman" w:eastAsia="Times New Roman" w:hAnsi="Times New Roman" w:cs="Times New Roman"/>
    </w:rPr>
  </w:style>
  <w:style w:type="paragraph" w:styleId="Header">
    <w:name w:val="header"/>
    <w:basedOn w:val="Normal"/>
    <w:link w:val="HeaderChar"/>
    <w:uiPriority w:val="99"/>
    <w:unhideWhenUsed/>
    <w:rsid w:val="002A23FB"/>
    <w:pPr>
      <w:tabs>
        <w:tab w:val="center" w:pos="4680"/>
        <w:tab w:val="right" w:pos="9360"/>
      </w:tabs>
    </w:pPr>
  </w:style>
  <w:style w:type="character" w:customStyle="1" w:styleId="HeaderChar">
    <w:name w:val="Header Char"/>
    <w:basedOn w:val="DefaultParagraphFont"/>
    <w:link w:val="Header"/>
    <w:uiPriority w:val="99"/>
    <w:rsid w:val="002A23FB"/>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2A23FB"/>
    <w:pPr>
      <w:tabs>
        <w:tab w:val="center" w:pos="4680"/>
        <w:tab w:val="right" w:pos="9360"/>
      </w:tabs>
    </w:pPr>
  </w:style>
  <w:style w:type="character" w:customStyle="1" w:styleId="FooterChar">
    <w:name w:val="Footer Char"/>
    <w:basedOn w:val="DefaultParagraphFont"/>
    <w:link w:val="Footer"/>
    <w:uiPriority w:val="99"/>
    <w:rsid w:val="002A23FB"/>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3E417F"/>
    <w:rPr>
      <w:rFonts w:ascii="Tahoma" w:hAnsi="Tahoma" w:cs="Tahoma"/>
      <w:sz w:val="16"/>
      <w:szCs w:val="16"/>
    </w:rPr>
  </w:style>
  <w:style w:type="character" w:customStyle="1" w:styleId="BalloonTextChar">
    <w:name w:val="Balloon Text Char"/>
    <w:basedOn w:val="DefaultParagraphFont"/>
    <w:link w:val="BalloonText"/>
    <w:uiPriority w:val="99"/>
    <w:semiHidden/>
    <w:rsid w:val="003E417F"/>
    <w:rPr>
      <w:rFonts w:ascii="Tahoma" w:eastAsia="UniversLTStd-LightC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NANN18_Discharge_Diagnoses.indd</vt:lpstr>
      <vt:lpstr>NANN18_Discharge_Diagnoses.indd</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Andie Bernard</dc:creator>
  <cp:lastModifiedBy>Andie Bernard</cp:lastModifiedBy>
  <cp:revision>4</cp:revision>
  <dcterms:created xsi:type="dcterms:W3CDTF">2018-04-27T19:47:00Z</dcterms:created>
  <dcterms:modified xsi:type="dcterms:W3CDTF">2018-05-02T14:46:00Z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