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32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"/>
        <w:gridCol w:w="1030"/>
        <w:gridCol w:w="1030"/>
        <w:gridCol w:w="1029"/>
      </w:tblGrid>
      <w:tr w:rsidR="008D4985" w:rsidRPr="00FD332C">
        <w:trPr>
          <w:trHeight w:val="782"/>
          <w:tblCellSpacing w:w="32" w:type="dxa"/>
        </w:trPr>
        <w:tc>
          <w:tcPr>
            <w:tcW w:w="933" w:type="dxa"/>
            <w:tcBorders>
              <w:right w:val="nil"/>
            </w:tcBorders>
            <w:shd w:val="clear" w:color="auto" w:fill="00539B"/>
          </w:tcPr>
          <w:p w:rsidR="008D4985" w:rsidRPr="00FD332C" w:rsidRDefault="008D4985" w:rsidP="00105CB6">
            <w:pPr>
              <w:pStyle w:val="TableParagraph"/>
            </w:pPr>
          </w:p>
        </w:tc>
        <w:tc>
          <w:tcPr>
            <w:tcW w:w="966" w:type="dxa"/>
            <w:tcBorders>
              <w:left w:val="nil"/>
              <w:right w:val="nil"/>
            </w:tcBorders>
            <w:shd w:val="clear" w:color="auto" w:fill="FCE444"/>
          </w:tcPr>
          <w:p w:rsidR="008D4985" w:rsidRPr="00FD332C" w:rsidRDefault="008D4985" w:rsidP="00105CB6">
            <w:pPr>
              <w:pStyle w:val="TableParagraph"/>
            </w:pPr>
          </w:p>
        </w:tc>
        <w:tc>
          <w:tcPr>
            <w:tcW w:w="966" w:type="dxa"/>
            <w:tcBorders>
              <w:left w:val="nil"/>
              <w:right w:val="nil"/>
            </w:tcBorders>
            <w:shd w:val="clear" w:color="auto" w:fill="00B1B0"/>
          </w:tcPr>
          <w:p w:rsidR="008D4985" w:rsidRPr="00FD332C" w:rsidRDefault="008D4985" w:rsidP="00105CB6">
            <w:pPr>
              <w:pStyle w:val="TableParagraph"/>
            </w:pPr>
          </w:p>
        </w:tc>
        <w:tc>
          <w:tcPr>
            <w:tcW w:w="933" w:type="dxa"/>
            <w:tcBorders>
              <w:left w:val="nil"/>
            </w:tcBorders>
            <w:shd w:val="clear" w:color="auto" w:fill="FF671B"/>
          </w:tcPr>
          <w:p w:rsidR="008D4985" w:rsidRPr="00FD332C" w:rsidRDefault="008D4985" w:rsidP="00105CB6">
            <w:pPr>
              <w:pStyle w:val="TableParagraph"/>
            </w:pPr>
          </w:p>
        </w:tc>
      </w:tr>
    </w:tbl>
    <w:p w:rsidR="008D4985" w:rsidRPr="00FD332C" w:rsidRDefault="009849A6" w:rsidP="00105CB6">
      <w:pPr>
        <w:tabs>
          <w:tab w:val="left" w:pos="10659"/>
        </w:tabs>
        <w:spacing w:before="124"/>
        <w:ind w:left="100"/>
        <w:rPr>
          <w:rFonts w:ascii="Univers LT Std" w:hAnsi="Univers LT Std"/>
          <w:b/>
          <w:sz w:val="32"/>
        </w:rPr>
      </w:pPr>
      <w:r>
        <w:rPr>
          <w:rFonts w:ascii="Univers LT Std" w:hAnsi="Univers LT Std"/>
          <w:b/>
          <w:color w:val="00539B"/>
          <w:sz w:val="32"/>
          <w:u w:val="single" w:color="B2CF3F"/>
        </w:rPr>
        <w:t>Medicamentos en el hogar: clonidina</w:t>
      </w:r>
      <w:r w:rsidRPr="00FD332C">
        <w:rPr>
          <w:rFonts w:ascii="Univers LT Std" w:hAnsi="Univers LT Std"/>
          <w:b/>
          <w:color w:val="00539B"/>
          <w:sz w:val="32"/>
          <w:u w:val="single" w:color="B2CF3F"/>
        </w:rPr>
        <w:tab/>
      </w:r>
    </w:p>
    <w:p w:rsidR="008D4985" w:rsidRPr="00FD332C" w:rsidRDefault="009849A6" w:rsidP="00105CB6">
      <w:pPr>
        <w:pStyle w:val="BodyText"/>
        <w:spacing w:before="129" w:line="218" w:lineRule="auto"/>
        <w:ind w:left="100" w:right="11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¡El equipo de la unidad de cuidados intensivos neonatales (UCIN) celebra junto a usted el regreso a su hogar con el bebé! Después de abandonar la UCIN, su bebé necesitará tomar medicamentos para estar bien.</w:t>
      </w:r>
    </w:p>
    <w:p w:rsidR="008D4985" w:rsidRPr="00FD332C" w:rsidRDefault="009849A6" w:rsidP="00105CB6">
      <w:pPr>
        <w:pStyle w:val="Heading2"/>
        <w:spacing w:before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¿Por qué necesita mi bebé este medicamento?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spacing w:line="297" w:lineRule="exact"/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clonidina a veces se usa para aliviar los síntomas de abstinencia en los bebés expuestos a drogas ilegales antes del nacimiento.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spacing w:line="304" w:lineRule="exact"/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clonidina ayuda a aliviar algunos de los síntomas, como la frec</w:t>
      </w:r>
      <w:bookmarkStart w:id="0" w:name="_GoBack"/>
      <w:bookmarkEnd w:id="0"/>
      <w:r>
        <w:rPr>
          <w:rFonts w:ascii="Times New Roman" w:hAnsi="Times New Roman" w:cs="Times New Roman"/>
        </w:rPr>
        <w:t>uencia cardíaca acelerada, la presión arterial alta, la sudoración, la intranquilidad y la diarrea.</w:t>
      </w:r>
    </w:p>
    <w:p w:rsidR="008D4985" w:rsidRPr="00FD332C" w:rsidRDefault="009849A6" w:rsidP="00105CB6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¿Cómo, cuánto y cuándo debo administrarle este medicamento a mi bebé?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spacing w:line="297" w:lineRule="exact"/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clonidina es un líquido que el bebé recibe por boca.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Lávese y séquese las manos antes de administrarle el medicamento a su bebé.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un dispositivo medidor para niños, que puede comprar en una farmacia, administre la dosis exacta que le haya indicado el médico para su bebé.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spacing w:before="19" w:line="218" w:lineRule="auto"/>
        <w:ind w:right="116"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Administre el medicamento con una jeringa. Vierta lentamente el medicamento en el interior de la mejilla</w:t>
      </w:r>
      <w:r w:rsidR="00C722AB">
        <w:rPr>
          <w:rFonts w:ascii="Times New Roman" w:hAnsi="Times New Roman" w:cs="Times New Roman"/>
        </w:rPr>
        <w:t xml:space="preserve"> del bebé o mézclelo con 5 a 10 </w:t>
      </w:r>
      <w:r>
        <w:rPr>
          <w:rFonts w:ascii="Times New Roman" w:hAnsi="Times New Roman" w:cs="Times New Roman"/>
        </w:rPr>
        <w:t>ml de leche y deje que el bebé lo tome directamente del biberón.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Compruebe que el bebé trague/tome toda la dosis.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spacing w:before="18" w:line="218" w:lineRule="auto"/>
        <w:ind w:right="117"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cantidad de medicamento que va a recibir su bebé se ha calculado cuidadosamente a partir del peso de su bebé y la respuesta necesaria del medicamento. No cambie la dosis sin hablar primero con el proveedor de atención médica de su bebé.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  <w:tab w:val="left" w:pos="10458"/>
        </w:tabs>
        <w:spacing w:line="304" w:lineRule="exact"/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Instrucciones sobre la dosificación: </w:t>
      </w:r>
      <w:r w:rsidRPr="00FD332C">
        <w:rPr>
          <w:rFonts w:ascii="Times New Roman" w:hAnsi="Times New Roman" w:cs="Times New Roman"/>
          <w:u w:val="single"/>
        </w:rPr>
        <w:tab/>
      </w:r>
    </w:p>
    <w:p w:rsidR="008D4985" w:rsidRPr="00FD332C" w:rsidRDefault="009849A6" w:rsidP="00105CB6">
      <w:pPr>
        <w:pStyle w:val="Heading2"/>
        <w:spacing w:before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¿Cuáles son los posibles efectos secundarios?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spacing w:line="297" w:lineRule="exact"/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Boca seca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Estreñimiento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Cansancio, falta de energía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Irritabilidad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Disminución del apetito, no se alimenta bien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Náuseas/vómitos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spacing w:line="304" w:lineRule="exact"/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Presión arterial baja</w:t>
      </w:r>
    </w:p>
    <w:p w:rsidR="008D4985" w:rsidRPr="00FD332C" w:rsidRDefault="009849A6" w:rsidP="00105CB6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Llame inmediatamente al proveedor de atención médica si su bebé tiene alguno de estos síntomas: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spacing w:line="297" w:lineRule="exact"/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erupción cutánea/comezón (en ese caso, no administre el medicamento);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frecuencia cardíaca lenta, acelerada o anormal;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decoloración/enrojecimiento de la piel;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spacing w:line="304" w:lineRule="exact"/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dificultad para respirar, respiración lenta o superficial.</w:t>
      </w:r>
    </w:p>
    <w:p w:rsidR="008D4985" w:rsidRPr="00FD332C" w:rsidRDefault="009849A6" w:rsidP="00105CB6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Llame al 911 si su bebé tiene</w:t>
      </w:r>
      <w:r w:rsidR="00B67930">
        <w:rPr>
          <w:rFonts w:ascii="Times New Roman" w:hAnsi="Times New Roman" w:cs="Times New Roman"/>
        </w:rPr>
        <w:t>: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spacing w:line="297" w:lineRule="exact"/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dificultad para respirar (sibilancia, tos intensa);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hinchazón en la cara, los labios, la lengua o la garganta;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piel azul;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spacing w:line="304" w:lineRule="exact"/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convulsiones.</w:t>
      </w:r>
    </w:p>
    <w:p w:rsidR="008D4985" w:rsidRPr="00FD332C" w:rsidRDefault="009849A6" w:rsidP="00105CB6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sucede si omito darle una dosis a mi bebé?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spacing w:before="15" w:line="218" w:lineRule="auto"/>
        <w:ind w:right="118"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ha pasado menos de una hora desde que omitió la dosis, administre la dosis omitida apenas lo recuerde y siga cumpliendo con los horarios normales de administración del medicamento.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casi es tiempo de la siguiente dosis, ya no le dé la que omitió y siga con su horario regular de administración del medicamento.</w:t>
      </w:r>
    </w:p>
    <w:p w:rsidR="008D4985" w:rsidRPr="00840410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Jamás debe darle una dosis doble.</w:t>
      </w:r>
    </w:p>
    <w:p w:rsidR="008D4985" w:rsidRPr="00FD332C" w:rsidRDefault="008D4985" w:rsidP="00105CB6">
      <w:pPr>
        <w:spacing w:line="304" w:lineRule="exact"/>
        <w:rPr>
          <w:rFonts w:ascii="Times New Roman" w:hAnsi="Times New Roman" w:cs="Times New Roman"/>
        </w:rPr>
        <w:sectPr w:rsidR="008D4985" w:rsidRPr="00FD332C">
          <w:footerReference w:type="default" r:id="rId7"/>
          <w:type w:val="continuous"/>
          <w:pgSz w:w="12240" w:h="15840"/>
          <w:pgMar w:top="420" w:right="720" w:bottom="920" w:left="740" w:header="720" w:footer="726" w:gutter="0"/>
          <w:pgNumType w:start="103"/>
          <w:cols w:space="720"/>
        </w:sectPr>
      </w:pPr>
    </w:p>
    <w:tbl>
      <w:tblPr>
        <w:tblW w:w="0" w:type="auto"/>
        <w:tblCellSpacing w:w="32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"/>
        <w:gridCol w:w="1030"/>
        <w:gridCol w:w="1030"/>
        <w:gridCol w:w="1029"/>
      </w:tblGrid>
      <w:tr w:rsidR="008D4985" w:rsidRPr="00FD332C">
        <w:trPr>
          <w:trHeight w:val="782"/>
          <w:tblCellSpacing w:w="32" w:type="dxa"/>
        </w:trPr>
        <w:tc>
          <w:tcPr>
            <w:tcW w:w="933" w:type="dxa"/>
            <w:tcBorders>
              <w:right w:val="nil"/>
            </w:tcBorders>
            <w:shd w:val="clear" w:color="auto" w:fill="00539B"/>
          </w:tcPr>
          <w:p w:rsidR="008D4985" w:rsidRPr="00FD332C" w:rsidRDefault="008D4985" w:rsidP="00105CB6">
            <w:pPr>
              <w:pStyle w:val="TableParagraph"/>
            </w:pPr>
          </w:p>
        </w:tc>
        <w:tc>
          <w:tcPr>
            <w:tcW w:w="966" w:type="dxa"/>
            <w:tcBorders>
              <w:left w:val="nil"/>
              <w:right w:val="nil"/>
            </w:tcBorders>
            <w:shd w:val="clear" w:color="auto" w:fill="FCE444"/>
          </w:tcPr>
          <w:p w:rsidR="008D4985" w:rsidRPr="00FD332C" w:rsidRDefault="008D4985" w:rsidP="00105CB6">
            <w:pPr>
              <w:pStyle w:val="TableParagraph"/>
            </w:pPr>
          </w:p>
        </w:tc>
        <w:tc>
          <w:tcPr>
            <w:tcW w:w="966" w:type="dxa"/>
            <w:tcBorders>
              <w:left w:val="nil"/>
              <w:right w:val="nil"/>
            </w:tcBorders>
            <w:shd w:val="clear" w:color="auto" w:fill="00B1B0"/>
          </w:tcPr>
          <w:p w:rsidR="008D4985" w:rsidRPr="00FD332C" w:rsidRDefault="008D4985" w:rsidP="00105CB6">
            <w:pPr>
              <w:pStyle w:val="TableParagraph"/>
            </w:pPr>
          </w:p>
        </w:tc>
        <w:tc>
          <w:tcPr>
            <w:tcW w:w="933" w:type="dxa"/>
            <w:tcBorders>
              <w:left w:val="nil"/>
            </w:tcBorders>
            <w:shd w:val="clear" w:color="auto" w:fill="FF671B"/>
          </w:tcPr>
          <w:p w:rsidR="008D4985" w:rsidRPr="00FD332C" w:rsidRDefault="008D4985" w:rsidP="00105CB6">
            <w:pPr>
              <w:pStyle w:val="TableParagraph"/>
            </w:pPr>
          </w:p>
        </w:tc>
      </w:tr>
    </w:tbl>
    <w:p w:rsidR="008D4985" w:rsidRPr="00FD332C" w:rsidRDefault="008D4985" w:rsidP="00105CB6">
      <w:pPr>
        <w:pStyle w:val="BodyText"/>
        <w:spacing w:before="1" w:line="240" w:lineRule="auto"/>
        <w:ind w:left="0" w:firstLine="0"/>
        <w:rPr>
          <w:rFonts w:ascii="Times New Roman" w:hAnsi="Times New Roman" w:cs="Times New Roman"/>
          <w:sz w:val="6"/>
        </w:rPr>
      </w:pPr>
    </w:p>
    <w:p w:rsidR="00840410" w:rsidRPr="00840410" w:rsidRDefault="00840410" w:rsidP="00105CB6">
      <w:pPr>
        <w:pStyle w:val="ListParagraph"/>
        <w:numPr>
          <w:ilvl w:val="0"/>
          <w:numId w:val="1"/>
        </w:numPr>
        <w:tabs>
          <w:tab w:val="left" w:pos="401"/>
        </w:tabs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Llame al proveedor de atención médica del bebé si omitió dos o más dosis.</w:t>
      </w:r>
    </w:p>
    <w:p w:rsidR="008D4985" w:rsidRPr="00FD332C" w:rsidRDefault="009849A6" w:rsidP="00105CB6">
      <w:pPr>
        <w:pStyle w:val="Heading2"/>
        <w:spacing w:before="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Consejos importantes de seguridad de los medicamentos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spacing w:before="15" w:line="218" w:lineRule="auto"/>
        <w:ind w:right="116"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Dele a su bebé únicamente los medicamentos que le recetó su proveedor de atención médica. No comparta medicamentos recetados con otros niños o adultos.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Hable con el proveedor de atención médica de su bebé antes de darle medicamentos de venta libre (sin receta).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spacing w:before="19" w:line="218" w:lineRule="auto"/>
        <w:ind w:right="118"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Mantenga todos los medicamentos fuera del alcance de los niños, bien cerrados y en los frascos o envases originales, con las etiquetas de las indicaciones </w:t>
      </w:r>
      <w:r w:rsidR="00B67930">
        <w:rPr>
          <w:rFonts w:ascii="Times New Roman" w:hAnsi="Times New Roman" w:cs="Times New Roman"/>
        </w:rPr>
        <w:t xml:space="preserve">proporcionadas </w:t>
      </w:r>
      <w:r>
        <w:rPr>
          <w:rFonts w:ascii="Times New Roman" w:hAnsi="Times New Roman" w:cs="Times New Roman"/>
        </w:rPr>
        <w:t>por la farmacia.</w:t>
      </w:r>
    </w:p>
    <w:p w:rsidR="008D4985" w:rsidRPr="00FD332C" w:rsidRDefault="009849A6" w:rsidP="00105CB6">
      <w:pPr>
        <w:pStyle w:val="ListParagraph"/>
        <w:numPr>
          <w:ilvl w:val="1"/>
          <w:numId w:val="1"/>
        </w:numPr>
        <w:tabs>
          <w:tab w:val="left" w:pos="661"/>
        </w:tabs>
        <w:ind w:hanging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luz y la humedad pueden afectar la efectividad del medicamento.</w:t>
      </w:r>
    </w:p>
    <w:p w:rsidR="008D4985" w:rsidRPr="00FD332C" w:rsidRDefault="009849A6" w:rsidP="00105CB6">
      <w:pPr>
        <w:pStyle w:val="ListParagraph"/>
        <w:numPr>
          <w:ilvl w:val="1"/>
          <w:numId w:val="1"/>
        </w:numPr>
        <w:tabs>
          <w:tab w:val="left" w:pos="661"/>
        </w:tabs>
        <w:ind w:hanging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Mantenga el frasco herméticamente cerrado en un lugar oscuro y seco y a temperatura ambiente.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Administre la clonidina tal como se lo indicó el proveedor de atención médica de su bebé.</w:t>
      </w:r>
    </w:p>
    <w:p w:rsidR="008D4985" w:rsidRPr="00FD332C" w:rsidRDefault="009849A6" w:rsidP="00105CB6">
      <w:pPr>
        <w:pStyle w:val="ListParagraph"/>
        <w:numPr>
          <w:ilvl w:val="1"/>
          <w:numId w:val="1"/>
        </w:numPr>
        <w:tabs>
          <w:tab w:val="left" w:pos="661"/>
        </w:tabs>
        <w:spacing w:before="18" w:line="218" w:lineRule="auto"/>
        <w:ind w:right="116" w:hanging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Nunca suspenda la clonidina ni administre más o menos de la dosis recetada sin hablar primero con el proveedor de atención médica de su bebé. Si administra muy poca cantidad, tal vez no sea suficiente; y si administra demasiada, tal vez le cause daño al bebé. En caso de sobredosis, llame de inmediato al Centro de intoxicaciones al 800.222.1222. Si no puede despertar a su bebé, o si este no está respirando, comience a hacerle reanimación cardiopulmonar (RCP) y llame de inmediato al servicio médico de emergencias o al 911.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spacing w:line="298" w:lineRule="exact"/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su bebé tiene serias dificultades para respirar o si deja de hacerlo, inicie la RCP y llame de inmediato a su servicio médico de emergencias o al 911.</w:t>
      </w:r>
    </w:p>
    <w:p w:rsidR="008D4985" w:rsidRPr="00FD332C" w:rsidRDefault="009849A6" w:rsidP="00105CB6">
      <w:pPr>
        <w:pStyle w:val="ListParagraph"/>
        <w:numPr>
          <w:ilvl w:val="0"/>
          <w:numId w:val="1"/>
        </w:numPr>
        <w:tabs>
          <w:tab w:val="left" w:pos="401"/>
        </w:tabs>
        <w:spacing w:line="302" w:lineRule="exact"/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darle los medicamentos, cerciórese de lo siguiente: </w:t>
      </w:r>
      <w:r w:rsidRPr="00FD332C">
        <w:rPr>
          <w:rFonts w:ascii="Times New Roman" w:hAnsi="Times New Roman" w:cs="Times New Roman"/>
          <w:i/>
        </w:rPr>
        <w:t xml:space="preserve"> </w:t>
      </w:r>
    </w:p>
    <w:p w:rsidR="008D4985" w:rsidRPr="00FD332C" w:rsidRDefault="009849A6" w:rsidP="00105CB6">
      <w:pPr>
        <w:pStyle w:val="ListParagraph"/>
        <w:numPr>
          <w:ilvl w:val="1"/>
          <w:numId w:val="1"/>
        </w:numPr>
        <w:tabs>
          <w:tab w:val="left" w:pos="661"/>
        </w:tabs>
        <w:spacing w:line="298" w:lineRule="exact"/>
        <w:ind w:hanging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sea el bebé correcto (si hay otros niños en el hogar).</w:t>
      </w:r>
    </w:p>
    <w:p w:rsidR="008D4985" w:rsidRPr="00FD332C" w:rsidRDefault="009849A6" w:rsidP="00105CB6">
      <w:pPr>
        <w:pStyle w:val="ListParagraph"/>
        <w:numPr>
          <w:ilvl w:val="1"/>
          <w:numId w:val="1"/>
        </w:numPr>
        <w:tabs>
          <w:tab w:val="left" w:pos="661"/>
        </w:tabs>
        <w:ind w:hanging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sea el medicamento correcto.</w:t>
      </w:r>
    </w:p>
    <w:p w:rsidR="008D4985" w:rsidRPr="00FD332C" w:rsidRDefault="009849A6" w:rsidP="00105CB6">
      <w:pPr>
        <w:pStyle w:val="ListParagraph"/>
        <w:numPr>
          <w:ilvl w:val="1"/>
          <w:numId w:val="1"/>
        </w:numPr>
        <w:tabs>
          <w:tab w:val="left" w:pos="661"/>
        </w:tabs>
        <w:spacing w:before="19" w:line="218" w:lineRule="auto"/>
        <w:ind w:right="116" w:hanging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sea la cantidad correcta (mida siempre la dosis con la jeringa o el gotero provisto por la farmacia, no con una cucharita de cocina).</w:t>
      </w:r>
    </w:p>
    <w:p w:rsidR="008D4985" w:rsidRPr="00FD332C" w:rsidRDefault="009849A6" w:rsidP="00105CB6">
      <w:pPr>
        <w:pStyle w:val="ListParagraph"/>
        <w:numPr>
          <w:ilvl w:val="1"/>
          <w:numId w:val="1"/>
        </w:numPr>
        <w:tabs>
          <w:tab w:val="left" w:pos="661"/>
        </w:tabs>
        <w:ind w:hanging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sea el horario correcto.</w:t>
      </w:r>
    </w:p>
    <w:p w:rsidR="008D4985" w:rsidRPr="00FD332C" w:rsidRDefault="009849A6" w:rsidP="00105CB6">
      <w:pPr>
        <w:pStyle w:val="ListParagraph"/>
        <w:numPr>
          <w:ilvl w:val="1"/>
          <w:numId w:val="1"/>
        </w:numPr>
        <w:tabs>
          <w:tab w:val="left" w:pos="661"/>
        </w:tabs>
        <w:spacing w:line="298" w:lineRule="exact"/>
        <w:ind w:hanging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sea la forma correcta (tal como lo recetó e indicó el proveedor de atención médica del bebé).</w:t>
      </w:r>
    </w:p>
    <w:p w:rsidR="008D4985" w:rsidRPr="00B67930" w:rsidRDefault="00433094" w:rsidP="00105CB6">
      <w:pPr>
        <w:pStyle w:val="Heading1"/>
        <w:numPr>
          <w:ilvl w:val="0"/>
          <w:numId w:val="1"/>
        </w:numPr>
        <w:tabs>
          <w:tab w:val="left" w:pos="340"/>
        </w:tabs>
        <w:spacing w:before="24" w:line="213" w:lineRule="auto"/>
        <w:ind w:left="340" w:right="137" w:hanging="240"/>
        <w:rPr>
          <w:rFonts w:ascii="Times New Roman" w:hAnsi="Times New Roman" w:cs="Times New Roman"/>
          <w:sz w:val="22"/>
          <w:szCs w:val="22"/>
        </w:rPr>
      </w:pPr>
      <w:r w:rsidRPr="00433094">
        <w:rPr>
          <w:rFonts w:ascii="Times New Roman" w:hAnsi="Times New Roman" w:cs="Times New Roman"/>
          <w:sz w:val="22"/>
          <w:szCs w:val="22"/>
        </w:rPr>
        <w:t>Cuando el bebé ya no necesite el medicamento, mezcle cualquier resto con algún material para desechar, por ejemplo arena para gatos o café molido usado. Coloque la mezcla en un envase o una bolsa que no se filtre y deséchelo con la basura, en algún lugar al que no tengan acceso los niños ni las mascotas.</w:t>
      </w:r>
    </w:p>
    <w:p w:rsidR="008D4985" w:rsidRPr="00FD332C" w:rsidRDefault="009849A6" w:rsidP="00105CB6">
      <w:pPr>
        <w:spacing w:before="57" w:line="199" w:lineRule="auto"/>
        <w:ind w:left="10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La información anterior le servirá de ayuda para entender mejor el cuidado de su bebé. Siga siempre las instrucciones del proveedor de atención médica del bebé y las del farmacéutico. Siempre es conveniente hacer preguntas si algo le preocupa acerca del bebé.</w:t>
      </w:r>
    </w:p>
    <w:p w:rsidR="008D4985" w:rsidRPr="00FD332C" w:rsidRDefault="009849A6" w:rsidP="00105CB6">
      <w:pPr>
        <w:pStyle w:val="Heading2"/>
        <w:spacing w:before="97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Recursos en línea</w:t>
      </w:r>
    </w:p>
    <w:p w:rsidR="008D4985" w:rsidRPr="00FD332C" w:rsidRDefault="008D4985" w:rsidP="00105CB6">
      <w:pPr>
        <w:rPr>
          <w:rFonts w:ascii="Times New Roman" w:hAnsi="Times New Roman" w:cs="Times New Roman"/>
        </w:rPr>
        <w:sectPr w:rsidR="008D4985" w:rsidRPr="00FD332C">
          <w:pgSz w:w="12240" w:h="15840"/>
          <w:pgMar w:top="420" w:right="720" w:bottom="920" w:left="740" w:header="0" w:footer="726" w:gutter="0"/>
          <w:cols w:space="720"/>
        </w:sectPr>
      </w:pPr>
    </w:p>
    <w:p w:rsidR="00FD332C" w:rsidRDefault="009849A6" w:rsidP="00105CB6">
      <w:pPr>
        <w:pStyle w:val="BodyText"/>
        <w:spacing w:before="7" w:line="218" w:lineRule="auto"/>
        <w:ind w:left="100" w:right="11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American </w:t>
      </w:r>
      <w:proofErr w:type="spellStart"/>
      <w:r>
        <w:rPr>
          <w:rFonts w:ascii="Times New Roman" w:hAnsi="Times New Roman" w:cs="Times New Roman"/>
        </w:rPr>
        <w:t>Academy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Pediatrics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D4985" w:rsidRPr="00FD332C" w:rsidRDefault="00C722AB" w:rsidP="00105CB6">
      <w:pPr>
        <w:pStyle w:val="BodyText"/>
        <w:spacing w:before="7" w:line="218" w:lineRule="auto"/>
        <w:ind w:left="100" w:right="508" w:firstLine="0"/>
        <w:rPr>
          <w:rFonts w:ascii="Times New Roman" w:hAnsi="Times New Roman" w:cs="Times New Roman"/>
        </w:rPr>
      </w:pPr>
      <w:hyperlink r:id="rId8">
        <w:r w:rsidR="009849A6">
          <w:rPr>
            <w:rFonts w:ascii="Times New Roman" w:hAnsi="Times New Roman" w:cs="Times New Roman"/>
          </w:rPr>
          <w:t>www.aap.org</w:t>
        </w:r>
      </w:hyperlink>
    </w:p>
    <w:p w:rsidR="008D4985" w:rsidRPr="00FD332C" w:rsidRDefault="008D4985" w:rsidP="00105CB6">
      <w:pPr>
        <w:pStyle w:val="BodyText"/>
        <w:spacing w:before="12" w:line="240" w:lineRule="auto"/>
        <w:ind w:left="0" w:firstLine="0"/>
        <w:rPr>
          <w:rFonts w:ascii="Times New Roman" w:hAnsi="Times New Roman" w:cs="Times New Roman"/>
          <w:sz w:val="19"/>
        </w:rPr>
      </w:pPr>
    </w:p>
    <w:p w:rsidR="008D4985" w:rsidRPr="00FD332C" w:rsidRDefault="009849A6" w:rsidP="00105CB6">
      <w:pPr>
        <w:pStyle w:val="BodyText"/>
        <w:spacing w:line="218" w:lineRule="auto"/>
        <w:ind w:left="100" w:right="50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HealthFinder.gov </w:t>
      </w:r>
      <w:hyperlink r:id="rId9">
        <w:r>
          <w:rPr>
            <w:rFonts w:ascii="Times New Roman" w:hAnsi="Times New Roman" w:cs="Times New Roman"/>
          </w:rPr>
          <w:t>www.healthfinder.gov</w:t>
        </w:r>
      </w:hyperlink>
    </w:p>
    <w:p w:rsidR="008D4985" w:rsidRPr="00FD332C" w:rsidRDefault="008D4985" w:rsidP="00105CB6">
      <w:pPr>
        <w:pStyle w:val="BodyText"/>
        <w:spacing w:before="11" w:line="240" w:lineRule="auto"/>
        <w:ind w:left="0" w:firstLine="0"/>
        <w:rPr>
          <w:rFonts w:ascii="Times New Roman" w:hAnsi="Times New Roman" w:cs="Times New Roman"/>
          <w:sz w:val="19"/>
        </w:rPr>
      </w:pPr>
    </w:p>
    <w:p w:rsidR="008D4985" w:rsidRPr="00840410" w:rsidRDefault="009849A6" w:rsidP="00105CB6">
      <w:pPr>
        <w:pStyle w:val="BodyText"/>
        <w:spacing w:before="1" w:line="218" w:lineRule="auto"/>
        <w:ind w:left="100" w:right="20" w:firstLine="0"/>
        <w:rPr>
          <w:rFonts w:ascii="Times New Roman" w:hAnsi="Times New Roman" w:cs="Times New Roman"/>
          <w:lang w:val="en-US"/>
        </w:rPr>
      </w:pPr>
      <w:r w:rsidRPr="00840410">
        <w:rPr>
          <w:rFonts w:ascii="Times New Roman" w:hAnsi="Times New Roman" w:cs="Times New Roman"/>
          <w:lang w:val="en-US"/>
        </w:rPr>
        <w:t xml:space="preserve">Institute for Safe Medication Practices </w:t>
      </w:r>
      <w:hyperlink r:id="rId10">
        <w:r w:rsidRPr="00840410">
          <w:rPr>
            <w:rFonts w:ascii="Times New Roman" w:hAnsi="Times New Roman" w:cs="Times New Roman"/>
            <w:lang w:val="en-US"/>
          </w:rPr>
          <w:t>www.consumermedsafety.org</w:t>
        </w:r>
      </w:hyperlink>
    </w:p>
    <w:p w:rsidR="008D4985" w:rsidRPr="00FD332C" w:rsidRDefault="009849A6" w:rsidP="00105CB6">
      <w:pPr>
        <w:pStyle w:val="BodyText"/>
        <w:spacing w:before="7" w:line="218" w:lineRule="auto"/>
        <w:ind w:left="100" w:right="2830" w:firstLine="0"/>
        <w:rPr>
          <w:rFonts w:ascii="Times New Roman" w:hAnsi="Times New Roman" w:cs="Times New Roman"/>
        </w:rPr>
      </w:pPr>
      <w:r w:rsidRPr="00840410">
        <w:rPr>
          <w:rFonts w:ascii="Times New Roman" w:hAnsi="Times New Roman" w:cs="Times New Roman"/>
          <w:lang w:val="es-ES"/>
        </w:rPr>
        <w:br w:type="column"/>
      </w:r>
      <w:proofErr w:type="spellStart"/>
      <w:r>
        <w:rPr>
          <w:rFonts w:ascii="Times New Roman" w:hAnsi="Times New Roman" w:cs="Times New Roman"/>
        </w:rPr>
        <w:t>Kids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Health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11">
        <w:r>
          <w:rPr>
            <w:rFonts w:ascii="Times New Roman" w:hAnsi="Times New Roman" w:cs="Times New Roman"/>
          </w:rPr>
          <w:t>www.kidshealth.org</w:t>
        </w:r>
      </w:hyperlink>
    </w:p>
    <w:p w:rsidR="008D4985" w:rsidRPr="00FD332C" w:rsidRDefault="008D4985" w:rsidP="00105CB6">
      <w:pPr>
        <w:pStyle w:val="BodyText"/>
        <w:spacing w:before="12" w:line="240" w:lineRule="auto"/>
        <w:ind w:left="0" w:firstLine="0"/>
        <w:rPr>
          <w:rFonts w:ascii="Times New Roman" w:hAnsi="Times New Roman" w:cs="Times New Roman"/>
          <w:sz w:val="19"/>
        </w:rPr>
      </w:pPr>
    </w:p>
    <w:p w:rsidR="008D4985" w:rsidRPr="00FD332C" w:rsidRDefault="009849A6" w:rsidP="00105CB6">
      <w:pPr>
        <w:pStyle w:val="BodyText"/>
        <w:spacing w:line="218" w:lineRule="auto"/>
        <w:ind w:left="10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Medline</w:t>
      </w:r>
      <w:proofErr w:type="spellEnd"/>
      <w:r>
        <w:rPr>
          <w:rFonts w:ascii="Times New Roman" w:hAnsi="Times New Roman" w:cs="Times New Roman"/>
        </w:rPr>
        <w:t xml:space="preserve"> Plus: Medicinas, hierbas y suplementos </w:t>
      </w:r>
      <w:hyperlink r:id="rId12">
        <w:r>
          <w:rPr>
            <w:rFonts w:ascii="Times New Roman" w:hAnsi="Times New Roman" w:cs="Times New Roman"/>
          </w:rPr>
          <w:t>https://medlineplus.gov/spanish/druginformation.html</w:t>
        </w:r>
      </w:hyperlink>
    </w:p>
    <w:p w:rsidR="008D4985" w:rsidRPr="00FD332C" w:rsidRDefault="008D4985" w:rsidP="00105CB6">
      <w:pPr>
        <w:pStyle w:val="BodyText"/>
        <w:spacing w:before="11" w:line="240" w:lineRule="auto"/>
        <w:ind w:left="0" w:firstLine="0"/>
        <w:rPr>
          <w:rFonts w:ascii="Times New Roman" w:hAnsi="Times New Roman" w:cs="Times New Roman"/>
          <w:sz w:val="19"/>
        </w:rPr>
      </w:pPr>
    </w:p>
    <w:p w:rsidR="008D4985" w:rsidRPr="00FD332C" w:rsidRDefault="009849A6" w:rsidP="00105CB6">
      <w:pPr>
        <w:pStyle w:val="BodyText"/>
        <w:spacing w:before="1" w:line="218" w:lineRule="auto"/>
        <w:ind w:left="100" w:right="257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Administración de Alimentos y Medicamentos de los EE.</w:t>
      </w:r>
      <w:r w:rsidR="00C722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UU. </w:t>
      </w:r>
      <w:hyperlink r:id="rId13">
        <w:r>
          <w:rPr>
            <w:rFonts w:ascii="Times New Roman" w:hAnsi="Times New Roman" w:cs="Times New Roman"/>
          </w:rPr>
          <w:t>www.fda.gov</w:t>
        </w:r>
      </w:hyperlink>
    </w:p>
    <w:sectPr w:rsidR="008D4985" w:rsidRPr="00FD332C" w:rsidSect="001B79EB">
      <w:type w:val="continuous"/>
      <w:pgSz w:w="12240" w:h="15840"/>
      <w:pgMar w:top="420" w:right="720" w:bottom="920" w:left="740" w:header="720" w:footer="720" w:gutter="0"/>
      <w:cols w:num="2" w:space="720" w:equalWidth="0">
        <w:col w:w="3207" w:space="2133"/>
        <w:col w:w="54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57E" w:rsidRDefault="00E4757E">
      <w:r>
        <w:separator/>
      </w:r>
    </w:p>
  </w:endnote>
  <w:endnote w:type="continuationSeparator" w:id="0">
    <w:p w:rsidR="00E4757E" w:rsidRDefault="00E4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LTStd-LightCn">
    <w:altName w:val="Arial Narrow"/>
    <w:panose1 w:val="020B0406020202040204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LT Std">
    <w:altName w:val="Calibri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LTStd-LightCnObl">
    <w:altName w:val="Calibri"/>
    <w:panose1 w:val="020B0406020202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985" w:rsidRPr="00840410" w:rsidRDefault="00C722AB" w:rsidP="00840410">
    <w:pPr>
      <w:spacing w:line="265" w:lineRule="exact"/>
      <w:ind w:left="20"/>
      <w:jc w:val="center"/>
      <w:rPr>
        <w:rFonts w:ascii="UniversLTStd-LightCnObl" w:hAnsi="UniversLTStd-LightCnObl"/>
        <w:i/>
        <w:sz w:val="20"/>
        <w:lang w:val="en-US"/>
      </w:rPr>
    </w:pPr>
    <w:r>
      <w:rPr>
        <w:noProof/>
        <w:lang w:val="en-US"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225pt;margin-top:750.7pt;width:204.9pt;height:1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6Qq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wGcy8IruGqgDs/8uLFzJBzSTK97qTS76hokTFS&#10;LKHzFp0c75QeXScXE4yLnDWN7X7Dnx0A5ngCseGpuTMsbDN/xF68jbZR6ITBfOuEXpY563wTOvPc&#10;X8yy62yzyfyfJq4fJjUrS8pNmElYfvhnjTtJfJTEWVpKNKw0cIaSkvvdppHoSEDYuf1OBblwc5/T&#10;sPWCXF6k5AehdxvETj6PFk6YhzMnXniR4/nxbTz3wjjM8ucp3TFO/z0l1Kc4ngWzUUy/zc2z3+vc&#10;SNIyDaOjYW2Ko7MTSYwEt7y0rdWENaN9UQpD/6kU0O6p0VawRqOjWvWwGwDFqHgnykeQrhSgLBAh&#10;zDswaiG/Y9TD7Eix+nYgkmLUvOcgfzNoJkNOxm4yCC/gaYo1RqO50eNAOnSS7WtAHn8wLtbwi1TM&#10;qveJBVA3G5gHNonT7DID53JvvZ4m7OoXAAAA//8DAFBLAwQUAAYACAAAACEA1QhL3+EAAAANAQAA&#10;DwAAAGRycy9kb3ducmV2LnhtbEyPwW7CMBBE75X6D9ZW6q3YIIJIGgehqj1VqgjpoUcnNolFvE5j&#10;A+nfdznBcWdGs/PyzeR6djZjsB4lzGcCmMHGa4uthO/q42UNLESFWvUejYQ/E2BTPD7kKtP+gqU5&#10;72PLqARDpiR0MQ4Z56HpjFNh5geD5B386FSkc2y5HtWFyl3PF0KsuFMW6UOnBvPWmea4PzkJ2x8s&#10;3+3vV70rD6WtqlTg5+oo5fPTtH0FFs0Ub2G4zqfpUNCm2p9QB9ZLWCaCWCIZiZgvgVFknaREU1+l&#10;RZoCL3J+T1H8AwAA//8DAFBLAQItABQABgAIAAAAIQC2gziS/gAAAOEBAAATAAAAAAAAAAAAAAAA&#10;AAAAAABbQ29udGVudF9UeXBlc10ueG1sUEsBAi0AFAAGAAgAAAAhADj9If/WAAAAlAEAAAsAAAAA&#10;AAAAAAAAAAAALwEAAF9yZWxzLy5yZWxzUEsBAi0AFAAGAAgAAAAhADRXpCqrAgAAqQUAAA4AAAAA&#10;AAAAAAAAAAAALgIAAGRycy9lMm9Eb2MueG1sUEsBAi0AFAAGAAgAAAAhANUIS9/hAAAADQEAAA8A&#10;AAAAAAAAAAAAAAAABQUAAGRycy9kb3ducmV2LnhtbFBLBQYAAAAABAAEAPMAAAATBgAAAAA=&#10;" filled="f" stroked="f">
          <v:textbox inset="0,0,0,0">
            <w:txbxContent>
              <w:p w:rsidR="00594EB2" w:rsidRDefault="00594EB2" w:rsidP="00594EB2">
                <w:pPr>
                  <w:spacing w:line="265" w:lineRule="exact"/>
                  <w:ind w:left="20"/>
                  <w:rPr>
                    <w:rFonts w:ascii="UniversLTStd-LightCnObl" w:hAnsi="UniversLTStd-LightCnObl"/>
                    <w:i/>
                    <w:sz w:val="20"/>
                  </w:rPr>
                </w:pPr>
                <w:r>
                  <w:rPr>
                    <w:rFonts w:ascii="UniversLTStd-LightCnObl" w:hAnsi="UniversLTStd-LightCnObl"/>
                    <w:i/>
                    <w:color w:val="00539B"/>
                    <w:sz w:val="20"/>
                  </w:rPr>
                  <w:t xml:space="preserve">© 2018 </w:t>
                </w:r>
                <w:proofErr w:type="spellStart"/>
                <w:r>
                  <w:rPr>
                    <w:rFonts w:ascii="UniversLTStd-LightCnObl" w:hAnsi="UniversLTStd-LightCnObl"/>
                    <w:i/>
                    <w:color w:val="00539B"/>
                    <w:sz w:val="20"/>
                  </w:rPr>
                  <w:t>by</w:t>
                </w:r>
                <w:proofErr w:type="spellEnd"/>
                <w:r>
                  <w:rPr>
                    <w:rFonts w:ascii="UniversLTStd-LightCnObl" w:hAnsi="UniversLTStd-LightCnObl"/>
                    <w:i/>
                    <w:color w:val="00539B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UniversLTStd-LightCnObl" w:hAnsi="UniversLTStd-LightCnObl"/>
                    <w:i/>
                    <w:color w:val="00539B"/>
                    <w:sz w:val="20"/>
                  </w:rPr>
                  <w:t>the</w:t>
                </w:r>
                <w:proofErr w:type="spellEnd"/>
                <w:r>
                  <w:rPr>
                    <w:rFonts w:ascii="UniversLTStd-LightCnObl" w:hAnsi="UniversLTStd-LightCnObl"/>
                    <w:i/>
                    <w:color w:val="00539B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UniversLTStd-LightCnObl" w:hAnsi="UniversLTStd-LightCnObl"/>
                    <w:i/>
                    <w:color w:val="00539B"/>
                    <w:sz w:val="20"/>
                  </w:rPr>
                  <w:t>National</w:t>
                </w:r>
                <w:proofErr w:type="spellEnd"/>
                <w:r>
                  <w:rPr>
                    <w:rFonts w:ascii="UniversLTStd-LightCnObl" w:hAnsi="UniversLTStd-LightCnObl"/>
                    <w:i/>
                    <w:color w:val="00539B"/>
                    <w:sz w:val="20"/>
                  </w:rPr>
                  <w:t xml:space="preserve"> Association of Neonatal Nurses</w:t>
                </w:r>
              </w:p>
            </w:txbxContent>
          </v:textbox>
          <w10:wrap anchorx="page" anchory="page"/>
        </v:shape>
      </w:pict>
    </w:r>
    <w:r>
      <w:pict>
        <v:line id="Line 5" o:spid="_x0000_s2050" style="position:absolute;left:0;text-align:left;z-index:-251658752;visibility:visible;mso-position-horizontal-relative:page;mso-position-vertical-relative:page" from="42pt,742.2pt" to="570pt,7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94HgIAAEIEAAAOAAAAZHJzL2Uyb0RvYy54bWysU02P2yAQvVfqf0C+J7azzpcVZ9XaSS/p&#10;NtJufwABHKNiQEDiRFX/ewccR7vbS1X1ggfP8ObNzJvV46UV6MyM5UoWUTpOIsQkUZTLYxF9f9mO&#10;FhGyDkuKhZKsiK7MRo/rjx9Wnc7ZRDVKUGYQgEibd7qIGud0HseWNKzFdqw0k+CslWmxg6s5xtTg&#10;DtBbEU+SZBZ3ylBtFGHWwt+qd0brgF/XjLhvdW2ZQ6KIgJsLpwnnwZ/xeoXzo8G64eRGA/8DixZz&#10;CUnvUBV2GJ0M/wOq5cQoq2o3JqqNVV1zwkINUE2avKvmucGahVqgOVbf22T/Hyx5Ou8N4rSIJhGS&#10;uIUR7bhkaOo702mbQ0Ap98bXRi7yWe8U+WGRVGWD5ZEFhi9XDc9S/yJ+88RfrAb8Q/dVUYjBJ6dC&#10;my61aT0kNABdwjSu92mwi0MEfs7myXSWwNDI4ItxPjzUxrovTLXIG0UkgHMAxueddZ4IzocQn0eq&#10;LRciDFtI1AHbyRygvcsqwan3hos5Hkph0Bl7vSTTh+XnUNa7MA9dYdv0cQGhV5JRJ0lDmoZhurnZ&#10;DnPR20BLSJ8IigSiN6tXys9lstwsNotslE1mm1GWVNXo07bMRrNtOp9WD1VZVukvzznN8oZTyqSn&#10;Pag2zf5OFbf96fV21+29QfFb9NBJIDt8A+kwZT/YXiIHRa97M0wfhBqCb0vlN+H1HezXq7/+DQAA&#10;//8DAFBLAwQUAAYACAAAACEAibMszN0AAAANAQAADwAAAGRycy9kb3ducmV2LnhtbEyPwU7DMBBE&#10;70j8g7VI3KhTZKI0xKkQCAlya+HCbRu7SdR4HeJtGv4e94DocWdHM2+K9ex6MdkxdJ40LBcJCEu1&#10;Nx01Gj4/Xu8yEIGRDPaerIYfG2BdXl8VmBt/oo2dttyIGEIhRw0t85BLGerWOgwLP1iKv70fHXI8&#10;x0aaEU8x3PXyPklS6bCj2NDiYJ9bWx+2R6dhXoVN9TU8VN/8PuHqjas0fUm1vr2Znx5BsJ353wxn&#10;/IgOZWTa+SOZIHoNmYpTOOoqUwrE2bFUSdR2f5osC3m5ovwFAAD//wMAUEsBAi0AFAAGAAgAAAAh&#10;ALaDOJL+AAAA4QEAABMAAAAAAAAAAAAAAAAAAAAAAFtDb250ZW50X1R5cGVzXS54bWxQSwECLQAU&#10;AAYACAAAACEAOP0h/9YAAACUAQAACwAAAAAAAAAAAAAAAAAvAQAAX3JlbHMvLnJlbHNQSwECLQAU&#10;AAYACAAAACEA8AHfeB4CAABCBAAADgAAAAAAAAAAAAAAAAAuAgAAZHJzL2Uyb0RvYy54bWxQSwEC&#10;LQAUAAYACAAAACEAibMszN0AAAANAQAADwAAAAAAAAAAAAAAAAB4BAAAZHJzL2Rvd25yZXYueG1s&#10;UEsFBgAAAAAEAAQA8wAAAIIFAAAAAA==&#10;" strokecolor="#00539b" strokeweight="1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57E" w:rsidRDefault="00E4757E">
      <w:r>
        <w:separator/>
      </w:r>
    </w:p>
  </w:footnote>
  <w:footnote w:type="continuationSeparator" w:id="0">
    <w:p w:rsidR="00E4757E" w:rsidRDefault="00E47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16AE8"/>
    <w:multiLevelType w:val="hybridMultilevel"/>
    <w:tmpl w:val="4E709E20"/>
    <w:lvl w:ilvl="0" w:tplc="9BFA707A">
      <w:numFmt w:val="bullet"/>
      <w:lvlText w:val="•"/>
      <w:lvlJc w:val="left"/>
      <w:pPr>
        <w:ind w:left="400" w:hanging="301"/>
      </w:pPr>
      <w:rPr>
        <w:rFonts w:hint="default"/>
        <w:spacing w:val="-1"/>
        <w:w w:val="100"/>
        <w:lang w:val="es-US" w:eastAsia="en-US" w:bidi="en-US"/>
      </w:rPr>
    </w:lvl>
    <w:lvl w:ilvl="1" w:tplc="8758D010">
      <w:numFmt w:val="bullet"/>
      <w:lvlText w:val="–"/>
      <w:lvlJc w:val="left"/>
      <w:pPr>
        <w:ind w:left="660" w:hanging="281"/>
      </w:pPr>
      <w:rPr>
        <w:rFonts w:ascii="UniversLTStd-LightCn" w:eastAsia="UniversLTStd-LightCn" w:hAnsi="UniversLTStd-LightCn" w:cs="UniversLTStd-LightCn" w:hint="default"/>
        <w:spacing w:val="-12"/>
        <w:w w:val="100"/>
        <w:sz w:val="22"/>
        <w:szCs w:val="22"/>
        <w:lang w:val="es-US" w:eastAsia="en-US" w:bidi="en-US"/>
      </w:rPr>
    </w:lvl>
    <w:lvl w:ilvl="2" w:tplc="A4862D3A">
      <w:numFmt w:val="bullet"/>
      <w:lvlText w:val="•"/>
      <w:lvlJc w:val="left"/>
      <w:pPr>
        <w:ind w:left="1784" w:hanging="281"/>
      </w:pPr>
      <w:rPr>
        <w:rFonts w:hint="default"/>
        <w:lang w:val="es-US" w:eastAsia="en-US" w:bidi="en-US"/>
      </w:rPr>
    </w:lvl>
    <w:lvl w:ilvl="3" w:tplc="914A5F2C">
      <w:numFmt w:val="bullet"/>
      <w:lvlText w:val="•"/>
      <w:lvlJc w:val="left"/>
      <w:pPr>
        <w:ind w:left="2908" w:hanging="281"/>
      </w:pPr>
      <w:rPr>
        <w:rFonts w:hint="default"/>
        <w:lang w:val="es-US" w:eastAsia="en-US" w:bidi="en-US"/>
      </w:rPr>
    </w:lvl>
    <w:lvl w:ilvl="4" w:tplc="AD4E2E70">
      <w:numFmt w:val="bullet"/>
      <w:lvlText w:val="•"/>
      <w:lvlJc w:val="left"/>
      <w:pPr>
        <w:ind w:left="4033" w:hanging="281"/>
      </w:pPr>
      <w:rPr>
        <w:rFonts w:hint="default"/>
        <w:lang w:val="es-US" w:eastAsia="en-US" w:bidi="en-US"/>
      </w:rPr>
    </w:lvl>
    <w:lvl w:ilvl="5" w:tplc="08922850">
      <w:numFmt w:val="bullet"/>
      <w:lvlText w:val="•"/>
      <w:lvlJc w:val="left"/>
      <w:pPr>
        <w:ind w:left="5157" w:hanging="281"/>
      </w:pPr>
      <w:rPr>
        <w:rFonts w:hint="default"/>
        <w:lang w:val="es-US" w:eastAsia="en-US" w:bidi="en-US"/>
      </w:rPr>
    </w:lvl>
    <w:lvl w:ilvl="6" w:tplc="E0967274">
      <w:numFmt w:val="bullet"/>
      <w:lvlText w:val="•"/>
      <w:lvlJc w:val="left"/>
      <w:pPr>
        <w:ind w:left="6282" w:hanging="281"/>
      </w:pPr>
      <w:rPr>
        <w:rFonts w:hint="default"/>
        <w:lang w:val="es-US" w:eastAsia="en-US" w:bidi="en-US"/>
      </w:rPr>
    </w:lvl>
    <w:lvl w:ilvl="7" w:tplc="5066F1EE">
      <w:numFmt w:val="bullet"/>
      <w:lvlText w:val="•"/>
      <w:lvlJc w:val="left"/>
      <w:pPr>
        <w:ind w:left="7406" w:hanging="281"/>
      </w:pPr>
      <w:rPr>
        <w:rFonts w:hint="default"/>
        <w:lang w:val="es-US" w:eastAsia="en-US" w:bidi="en-US"/>
      </w:rPr>
    </w:lvl>
    <w:lvl w:ilvl="8" w:tplc="D00A9380">
      <w:numFmt w:val="bullet"/>
      <w:lvlText w:val="•"/>
      <w:lvlJc w:val="left"/>
      <w:pPr>
        <w:ind w:left="8531" w:hanging="281"/>
      </w:pPr>
      <w:rPr>
        <w:rFonts w:hint="default"/>
        <w:lang w:val="es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D4985"/>
    <w:rsid w:val="00105CB6"/>
    <w:rsid w:val="001B79EB"/>
    <w:rsid w:val="00433094"/>
    <w:rsid w:val="00594EB2"/>
    <w:rsid w:val="00840410"/>
    <w:rsid w:val="008D4985"/>
    <w:rsid w:val="009849A6"/>
    <w:rsid w:val="00AA2876"/>
    <w:rsid w:val="00B67930"/>
    <w:rsid w:val="00C722AB"/>
    <w:rsid w:val="00D972F8"/>
    <w:rsid w:val="00E4757E"/>
    <w:rsid w:val="00FD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9636142-01E6-44B4-A948-D999DFAD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79EB"/>
    <w:rPr>
      <w:rFonts w:ascii="UniversLTStd-LightCn" w:eastAsia="UniversLTStd-LightCn" w:hAnsi="UniversLTStd-LightCn" w:cs="UniversLTStd-LightCn"/>
      <w:lang w:bidi="en-US"/>
    </w:rPr>
  </w:style>
  <w:style w:type="paragraph" w:styleId="Heading1">
    <w:name w:val="heading 1"/>
    <w:basedOn w:val="Normal"/>
    <w:uiPriority w:val="1"/>
    <w:qFormat/>
    <w:rsid w:val="001B79EB"/>
    <w:pPr>
      <w:spacing w:line="293" w:lineRule="exact"/>
      <w:ind w:left="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rsid w:val="001B79EB"/>
    <w:pPr>
      <w:spacing w:before="111" w:line="268" w:lineRule="exact"/>
      <w:ind w:left="100"/>
      <w:outlineLvl w:val="1"/>
    </w:pPr>
    <w:rPr>
      <w:rFonts w:ascii="Univers LT Std" w:eastAsia="Univers LT Std" w:hAnsi="Univers LT Std" w:cs="Univers LT St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B79EB"/>
    <w:pPr>
      <w:spacing w:line="300" w:lineRule="exact"/>
      <w:ind w:left="400" w:hanging="300"/>
    </w:pPr>
  </w:style>
  <w:style w:type="paragraph" w:styleId="ListParagraph">
    <w:name w:val="List Paragraph"/>
    <w:basedOn w:val="Normal"/>
    <w:uiPriority w:val="1"/>
    <w:qFormat/>
    <w:rsid w:val="001B79EB"/>
    <w:pPr>
      <w:spacing w:line="300" w:lineRule="exact"/>
      <w:ind w:left="400" w:hanging="300"/>
    </w:pPr>
  </w:style>
  <w:style w:type="paragraph" w:customStyle="1" w:styleId="TableParagraph">
    <w:name w:val="Table Paragraph"/>
    <w:basedOn w:val="Normal"/>
    <w:uiPriority w:val="1"/>
    <w:qFormat/>
    <w:rsid w:val="001B79E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D3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32C"/>
    <w:rPr>
      <w:rFonts w:ascii="UniversLTStd-LightCn" w:eastAsia="UniversLTStd-LightCn" w:hAnsi="UniversLTStd-LightCn" w:cs="UniversLTStd-LightCn"/>
      <w:lang w:val="es-US" w:bidi="en-US"/>
    </w:rPr>
  </w:style>
  <w:style w:type="paragraph" w:styleId="Footer">
    <w:name w:val="footer"/>
    <w:basedOn w:val="Normal"/>
    <w:link w:val="FooterChar"/>
    <w:uiPriority w:val="99"/>
    <w:unhideWhenUsed/>
    <w:rsid w:val="00FD3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32C"/>
    <w:rPr>
      <w:rFonts w:ascii="UniversLTStd-LightCn" w:eastAsia="UniversLTStd-LightCn" w:hAnsi="UniversLTStd-LightCn" w:cs="UniversLTStd-LightCn"/>
      <w:lang w:val="es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EB2"/>
    <w:rPr>
      <w:rFonts w:ascii="Tahoma" w:eastAsia="UniversLTStd-LightC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p.org/" TargetMode="External"/><Relationship Id="rId13" Type="http://schemas.openxmlformats.org/officeDocument/2006/relationships/hyperlink" Target="http://www.fda.gov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nlm.nih.gov/medlineplus/druginfo/me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idshealth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mermedsafet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finder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NANN18_Discharge_Step9.rev2.indd</vt:lpstr>
    </vt:vector>
  </TitlesOfParts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NANN18_Discharge_Step9.rev2.indd</dc:title>
  <dc:creator>Andie Bernard</dc:creator>
  <cp:lastModifiedBy>Andie Bernard</cp:lastModifiedBy>
  <cp:revision>3</cp:revision>
  <dcterms:created xsi:type="dcterms:W3CDTF">2018-04-27T19:13:00Z</dcterms:created>
  <dcterms:modified xsi:type="dcterms:W3CDTF">2018-04-30T19:34:00Z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2018-04-02T00:00:00Z</vt:filetime>
  </property>
</Properties>
</file>